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AA42DA" w14:textId="4EDE7E39" w:rsidR="00C5174D" w:rsidRPr="007E4E93" w:rsidRDefault="00D840B9" w:rsidP="00C5174D">
      <w:pPr>
        <w:spacing w:after="0"/>
        <w:ind w:left="-180"/>
        <w:rPr>
          <w:rFonts w:ascii="Arial" w:hAnsi="Arial" w:cs="Arial"/>
          <w:b/>
          <w:bCs/>
          <w:sz w:val="22"/>
          <w:szCs w:val="22"/>
        </w:rPr>
      </w:pPr>
      <w:r>
        <w:rPr>
          <w:rFonts w:ascii="Arial" w:hAnsi="Arial" w:cs="Arial"/>
          <w:b/>
          <w:bCs/>
          <w:sz w:val="22"/>
          <w:szCs w:val="22"/>
        </w:rPr>
        <w:t xml:space="preserve">LIM </w:t>
      </w:r>
      <w:proofErr w:type="spellStart"/>
      <w:r>
        <w:rPr>
          <w:rFonts w:ascii="Arial" w:hAnsi="Arial" w:cs="Arial"/>
          <w:b/>
          <w:bCs/>
          <w:sz w:val="22"/>
          <w:szCs w:val="22"/>
        </w:rPr>
        <w:t>Zhi</w:t>
      </w:r>
      <w:proofErr w:type="spellEnd"/>
      <w:r>
        <w:rPr>
          <w:rFonts w:ascii="Arial" w:hAnsi="Arial" w:cs="Arial"/>
          <w:b/>
          <w:bCs/>
          <w:sz w:val="22"/>
          <w:szCs w:val="22"/>
        </w:rPr>
        <w:t xml:space="preserve"> Jian </w:t>
      </w:r>
    </w:p>
    <w:p w14:paraId="27A5C2DC" w14:textId="699209A3" w:rsidR="00555D39" w:rsidRPr="001E4609" w:rsidRDefault="00555D39" w:rsidP="00BB124A">
      <w:pPr>
        <w:spacing w:after="0"/>
        <w:ind w:left="-180"/>
        <w:rPr>
          <w:rFonts w:ascii="Arial" w:hAnsi="Arial" w:cs="Arial"/>
          <w:sz w:val="22"/>
          <w:szCs w:val="22"/>
        </w:rPr>
      </w:pPr>
      <w:r>
        <w:rPr>
          <w:rFonts w:ascii="Arial" w:hAnsi="Arial" w:cs="Arial"/>
          <w:i/>
          <w:iCs/>
          <w:sz w:val="22"/>
          <w:szCs w:val="22"/>
        </w:rPr>
        <w:t>Partner</w:t>
      </w:r>
      <w:r>
        <w:rPr>
          <w:rFonts w:ascii="Arial" w:hAnsi="Arial" w:cs="Arial"/>
          <w:i/>
          <w:iCs/>
          <w:sz w:val="22"/>
          <w:szCs w:val="22"/>
        </w:rPr>
        <w:tab/>
      </w:r>
      <w:r>
        <w:rPr>
          <w:rFonts w:ascii="Arial" w:hAnsi="Arial" w:cs="Arial"/>
          <w:i/>
          <w:iCs/>
          <w:sz w:val="22"/>
          <w:szCs w:val="22"/>
        </w:rPr>
        <w:tab/>
      </w:r>
      <w:r>
        <w:rPr>
          <w:rFonts w:ascii="Arial" w:hAnsi="Arial" w:cs="Arial"/>
          <w:i/>
          <w:iCs/>
          <w:sz w:val="22"/>
          <w:szCs w:val="22"/>
        </w:rPr>
        <w:tab/>
      </w:r>
      <w:r>
        <w:rPr>
          <w:rFonts w:ascii="Arial" w:hAnsi="Arial" w:cs="Arial"/>
          <w:i/>
          <w:iCs/>
          <w:sz w:val="22"/>
          <w:szCs w:val="22"/>
        </w:rPr>
        <w:tab/>
      </w:r>
      <w:r>
        <w:rPr>
          <w:rFonts w:ascii="Arial" w:hAnsi="Arial" w:cs="Arial"/>
          <w:i/>
          <w:iCs/>
          <w:sz w:val="22"/>
          <w:szCs w:val="22"/>
        </w:rPr>
        <w:tab/>
      </w:r>
      <w:r>
        <w:rPr>
          <w:rFonts w:ascii="Arial" w:hAnsi="Arial" w:cs="Arial"/>
          <w:i/>
          <w:iCs/>
          <w:sz w:val="22"/>
          <w:szCs w:val="22"/>
        </w:rPr>
        <w:tab/>
      </w:r>
      <w:r w:rsidR="00BB124A">
        <w:rPr>
          <w:rFonts w:ascii="Arial" w:hAnsi="Arial" w:cs="Arial"/>
          <w:i/>
          <w:iCs/>
          <w:sz w:val="22"/>
          <w:szCs w:val="22"/>
        </w:rPr>
        <w:tab/>
      </w:r>
      <w:r>
        <w:rPr>
          <w:rFonts w:ascii="Arial" w:hAnsi="Arial" w:cs="Arial"/>
          <w:i/>
          <w:iCs/>
          <w:sz w:val="22"/>
          <w:szCs w:val="22"/>
        </w:rPr>
        <w:tab/>
      </w:r>
      <w:r>
        <w:rPr>
          <w:rFonts w:ascii="Arial" w:hAnsi="Arial" w:cs="Arial"/>
          <w:i/>
          <w:iCs/>
          <w:sz w:val="22"/>
          <w:szCs w:val="22"/>
        </w:rPr>
        <w:tab/>
      </w:r>
      <w:r>
        <w:rPr>
          <w:rFonts w:ascii="Arial" w:hAnsi="Arial" w:cs="Arial"/>
          <w:sz w:val="22"/>
          <w:szCs w:val="22"/>
        </w:rPr>
        <w:t>[Insert Photo DSC 8</w:t>
      </w:r>
      <w:r w:rsidR="006A1B1A">
        <w:rPr>
          <w:rFonts w:ascii="Arial" w:hAnsi="Arial" w:cs="Arial"/>
          <w:sz w:val="22"/>
          <w:szCs w:val="22"/>
        </w:rPr>
        <w:t>46</w:t>
      </w:r>
      <w:r>
        <w:rPr>
          <w:rFonts w:ascii="Arial" w:hAnsi="Arial" w:cs="Arial"/>
          <w:sz w:val="22"/>
          <w:szCs w:val="22"/>
        </w:rPr>
        <w:t>]</w:t>
      </w:r>
    </w:p>
    <w:p w14:paraId="2DD38CF9" w14:textId="4A949E11" w:rsidR="00C5174D" w:rsidRPr="007E4E93" w:rsidRDefault="00C5174D" w:rsidP="00C5174D">
      <w:pPr>
        <w:spacing w:after="0"/>
        <w:ind w:left="-180"/>
        <w:rPr>
          <w:rFonts w:ascii="Arial" w:hAnsi="Arial" w:cs="Arial"/>
          <w:sz w:val="22"/>
          <w:szCs w:val="22"/>
        </w:rPr>
      </w:pPr>
      <w:r w:rsidRPr="007E4E93">
        <w:rPr>
          <w:rFonts w:ascii="Arial" w:hAnsi="Arial" w:cs="Arial"/>
          <w:sz w:val="22"/>
          <w:szCs w:val="22"/>
        </w:rPr>
        <w:t>E:</w:t>
      </w:r>
      <w:r w:rsidRPr="007E4E93">
        <w:rPr>
          <w:rFonts w:ascii="Arial" w:hAnsi="Arial" w:cs="Arial"/>
          <w:sz w:val="22"/>
          <w:szCs w:val="22"/>
        </w:rPr>
        <w:tab/>
      </w:r>
      <w:hyperlink r:id="rId8" w:history="1">
        <w:r w:rsidR="00D840B9" w:rsidRPr="00CD79B6">
          <w:rPr>
            <w:rStyle w:val="Hyperlink"/>
            <w:rFonts w:ascii="Arial" w:hAnsi="Arial" w:cs="Arial"/>
            <w:sz w:val="22"/>
            <w:szCs w:val="22"/>
          </w:rPr>
          <w:t>zhijian@ganlaw.my</w:t>
        </w:r>
      </w:hyperlink>
      <w:r>
        <w:rPr>
          <w:rFonts w:ascii="Arial" w:hAnsi="Arial" w:cs="Arial"/>
          <w:sz w:val="22"/>
          <w:szCs w:val="22"/>
        </w:rPr>
        <w:t xml:space="preserve"> </w:t>
      </w:r>
      <w:r w:rsidRPr="007E4E93">
        <w:rPr>
          <w:rFonts w:ascii="Arial" w:hAnsi="Arial" w:cs="Arial"/>
          <w:sz w:val="22"/>
          <w:szCs w:val="22"/>
        </w:rPr>
        <w:t xml:space="preserve"> </w:t>
      </w:r>
      <w:r w:rsidRPr="007E4E93">
        <w:rPr>
          <w:rFonts w:ascii="Arial" w:hAnsi="Arial" w:cs="Arial"/>
          <w:sz w:val="22"/>
          <w:szCs w:val="22"/>
        </w:rPr>
        <w:tab/>
      </w:r>
    </w:p>
    <w:p w14:paraId="3EAFEB39" w14:textId="77777777" w:rsidR="00C5174D" w:rsidRDefault="00C5174D" w:rsidP="00C5174D">
      <w:pPr>
        <w:spacing w:after="0"/>
        <w:ind w:left="-180"/>
        <w:rPr>
          <w:rFonts w:ascii="Arial" w:hAnsi="Arial" w:cs="Arial"/>
          <w:sz w:val="22"/>
          <w:szCs w:val="22"/>
        </w:rPr>
      </w:pPr>
    </w:p>
    <w:p w14:paraId="27707498" w14:textId="77777777" w:rsidR="00555D39" w:rsidRDefault="00555D39" w:rsidP="00C5174D">
      <w:pPr>
        <w:spacing w:after="0"/>
        <w:ind w:left="-180"/>
        <w:rPr>
          <w:rFonts w:ascii="Arial" w:hAnsi="Arial" w:cs="Arial"/>
          <w:b/>
          <w:bCs/>
          <w:sz w:val="20"/>
        </w:rPr>
        <w:sectPr w:rsidR="00555D39" w:rsidSect="00555D39">
          <w:headerReference w:type="even" r:id="rId9"/>
          <w:headerReference w:type="default" r:id="rId10"/>
          <w:footerReference w:type="even" r:id="rId11"/>
          <w:footerReference w:type="default" r:id="rId12"/>
          <w:headerReference w:type="first" r:id="rId13"/>
          <w:footerReference w:type="first" r:id="rId14"/>
          <w:type w:val="continuous"/>
          <w:pgSz w:w="11906" w:h="16838"/>
          <w:pgMar w:top="1440" w:right="1440" w:bottom="1440" w:left="1440" w:header="720" w:footer="720" w:gutter="0"/>
          <w:cols w:space="720"/>
          <w:docGrid w:linePitch="360"/>
        </w:sectPr>
      </w:pPr>
    </w:p>
    <w:p w14:paraId="4E3391C1" w14:textId="77777777" w:rsidR="00555D39" w:rsidRDefault="00555D39" w:rsidP="00555D39">
      <w:pPr>
        <w:spacing w:after="0"/>
        <w:ind w:left="-180"/>
        <w:rPr>
          <w:rFonts w:ascii="Arial" w:hAnsi="Arial" w:cs="Arial"/>
          <w:b/>
          <w:bCs/>
          <w:sz w:val="22"/>
          <w:szCs w:val="22"/>
        </w:rPr>
      </w:pPr>
    </w:p>
    <w:p w14:paraId="1A91502D" w14:textId="18A35D00" w:rsidR="00555D39" w:rsidRPr="00C5174D" w:rsidRDefault="00555D39" w:rsidP="00555D39">
      <w:pPr>
        <w:spacing w:after="0"/>
        <w:ind w:left="-180"/>
        <w:rPr>
          <w:rFonts w:ascii="Arial" w:hAnsi="Arial" w:cs="Arial"/>
          <w:b/>
          <w:bCs/>
          <w:sz w:val="22"/>
          <w:szCs w:val="22"/>
        </w:rPr>
      </w:pPr>
      <w:r w:rsidRPr="00C5174D">
        <w:rPr>
          <w:rFonts w:ascii="Arial" w:hAnsi="Arial" w:cs="Arial"/>
          <w:b/>
          <w:bCs/>
          <w:sz w:val="22"/>
          <w:szCs w:val="22"/>
        </w:rPr>
        <w:t>PROFILE</w:t>
      </w:r>
    </w:p>
    <w:p w14:paraId="53BD8B6A" w14:textId="77777777" w:rsidR="00555D39" w:rsidRPr="007E4E93" w:rsidRDefault="00555D39" w:rsidP="00555D39">
      <w:pPr>
        <w:spacing w:after="0"/>
        <w:ind w:left="-180"/>
        <w:rPr>
          <w:rFonts w:ascii="Arial" w:hAnsi="Arial" w:cs="Arial"/>
          <w:sz w:val="22"/>
          <w:szCs w:val="22"/>
        </w:rPr>
      </w:pPr>
    </w:p>
    <w:p w14:paraId="2FD69F35" w14:textId="77777777" w:rsidR="00D840B9" w:rsidRPr="00D840B9" w:rsidRDefault="00D840B9" w:rsidP="00D840B9">
      <w:pPr>
        <w:spacing w:after="0"/>
        <w:ind w:left="-180"/>
        <w:rPr>
          <w:rFonts w:ascii="Arial" w:hAnsi="Arial" w:cs="Arial"/>
          <w:sz w:val="20"/>
          <w:lang w:val="en-US"/>
        </w:rPr>
      </w:pPr>
    </w:p>
    <w:p w14:paraId="57A68806" w14:textId="3CB445F2" w:rsidR="00D840B9" w:rsidRDefault="00D840B9" w:rsidP="00D840B9">
      <w:pPr>
        <w:spacing w:after="0"/>
        <w:ind w:left="-180"/>
        <w:rPr>
          <w:rFonts w:ascii="Arial" w:hAnsi="Arial" w:cs="Arial"/>
          <w:sz w:val="20"/>
          <w:lang w:val="en-US"/>
        </w:rPr>
      </w:pPr>
      <w:r w:rsidRPr="00D840B9">
        <w:rPr>
          <w:rFonts w:ascii="Arial" w:hAnsi="Arial" w:cs="Arial"/>
          <w:sz w:val="20"/>
          <w:lang w:val="en-US"/>
        </w:rPr>
        <w:t xml:space="preserve">The youngest practitioner in Malaysia to be named </w:t>
      </w:r>
      <w:r w:rsidRPr="00D840B9">
        <w:rPr>
          <w:rFonts w:ascii="Arial" w:hAnsi="Arial" w:cs="Arial"/>
          <w:i/>
          <w:sz w:val="20"/>
          <w:lang w:val="en-US"/>
        </w:rPr>
        <w:t>Recognized Practitione</w:t>
      </w:r>
      <w:r w:rsidRPr="00D840B9">
        <w:rPr>
          <w:rFonts w:ascii="Arial" w:hAnsi="Arial" w:cs="Arial"/>
          <w:sz w:val="20"/>
          <w:lang w:val="en-US"/>
        </w:rPr>
        <w:t xml:space="preserve">r by Chambers Asia Paciﬁc in 2018, Jian who was also ranked </w:t>
      </w:r>
      <w:r w:rsidRPr="00D840B9">
        <w:rPr>
          <w:rFonts w:ascii="Arial" w:hAnsi="Arial" w:cs="Arial"/>
          <w:i/>
          <w:sz w:val="20"/>
          <w:lang w:val="en-US"/>
        </w:rPr>
        <w:t>Next Generation Lawyer</w:t>
      </w:r>
      <w:r w:rsidRPr="00D840B9">
        <w:rPr>
          <w:rFonts w:ascii="Arial" w:hAnsi="Arial" w:cs="Arial"/>
          <w:sz w:val="20"/>
          <w:lang w:val="en-US"/>
        </w:rPr>
        <w:t xml:space="preserve"> by Legal 500 that same year handles complex and contentious litigation with a wealth of experienced focus in IP, having trained it in since his first year of practice. </w:t>
      </w:r>
    </w:p>
    <w:p w14:paraId="6AEC1D5E" w14:textId="77777777" w:rsidR="00D840B9" w:rsidRPr="00D840B9" w:rsidRDefault="00D840B9" w:rsidP="00D840B9">
      <w:pPr>
        <w:spacing w:after="0"/>
        <w:ind w:left="-180"/>
        <w:rPr>
          <w:rFonts w:ascii="Arial" w:hAnsi="Arial" w:cs="Arial"/>
          <w:sz w:val="20"/>
          <w:lang w:val="en-US"/>
        </w:rPr>
      </w:pPr>
    </w:p>
    <w:p w14:paraId="2ABD2ADE" w14:textId="77777777" w:rsidR="00D840B9" w:rsidRPr="00D840B9" w:rsidRDefault="00D840B9" w:rsidP="00D840B9">
      <w:pPr>
        <w:spacing w:after="0"/>
        <w:ind w:left="-180"/>
        <w:rPr>
          <w:rFonts w:ascii="Arial" w:hAnsi="Arial" w:cs="Arial"/>
          <w:sz w:val="20"/>
          <w:lang w:val="en-US"/>
        </w:rPr>
      </w:pPr>
      <w:r w:rsidRPr="00D840B9">
        <w:rPr>
          <w:rFonts w:ascii="Arial" w:hAnsi="Arial" w:cs="Arial"/>
          <w:sz w:val="20"/>
          <w:lang w:val="en-US"/>
        </w:rPr>
        <w:t>Jian began his career in Lee Hishammuddin Allen &amp; Gledhill. He was made Partner in 2018 before joining Gan Partnership 3 years later.</w:t>
      </w:r>
    </w:p>
    <w:p w14:paraId="36225493" w14:textId="77777777" w:rsidR="00D840B9" w:rsidRPr="00D840B9" w:rsidRDefault="00D840B9" w:rsidP="00D840B9">
      <w:pPr>
        <w:spacing w:after="0"/>
        <w:ind w:left="-180"/>
        <w:rPr>
          <w:rFonts w:ascii="Arial" w:hAnsi="Arial" w:cs="Arial"/>
          <w:sz w:val="20"/>
          <w:lang w:val="en-US"/>
        </w:rPr>
      </w:pPr>
      <w:r w:rsidRPr="00D840B9">
        <w:rPr>
          <w:rFonts w:ascii="Arial" w:hAnsi="Arial" w:cs="Arial"/>
          <w:sz w:val="20"/>
          <w:lang w:val="en-US"/>
        </w:rPr>
        <w:t>In addition to litigation, Jian advises on protection, management and monetization of IP for his clients which include Fortune 500 entities, domestic and international public listed companies, government linked companies and tech startups.</w:t>
      </w:r>
    </w:p>
    <w:p w14:paraId="5EF8C8EC" w14:textId="77777777" w:rsidR="00D840B9" w:rsidRDefault="00D840B9" w:rsidP="00D840B9">
      <w:pPr>
        <w:spacing w:after="0"/>
        <w:ind w:left="-180"/>
        <w:rPr>
          <w:rFonts w:ascii="Arial" w:hAnsi="Arial" w:cs="Arial"/>
          <w:sz w:val="20"/>
          <w:lang w:val="en-US"/>
        </w:rPr>
      </w:pPr>
    </w:p>
    <w:p w14:paraId="5E1361A5" w14:textId="2C0FA485" w:rsidR="00D840B9" w:rsidRDefault="00D840B9" w:rsidP="00D840B9">
      <w:pPr>
        <w:spacing w:after="0"/>
        <w:ind w:left="-180"/>
        <w:rPr>
          <w:rFonts w:ascii="Arial" w:hAnsi="Arial" w:cs="Arial"/>
          <w:sz w:val="20"/>
          <w:lang w:val="en-US"/>
        </w:rPr>
      </w:pPr>
      <w:r w:rsidRPr="00D840B9">
        <w:rPr>
          <w:rFonts w:ascii="Arial" w:hAnsi="Arial" w:cs="Arial"/>
          <w:sz w:val="20"/>
          <w:lang w:val="en-US"/>
        </w:rPr>
        <w:t xml:space="preserve">Jian went on to be awarded further recognition the following year when he was ranked </w:t>
      </w:r>
      <w:r w:rsidRPr="00D840B9">
        <w:rPr>
          <w:rFonts w:ascii="Arial" w:hAnsi="Arial" w:cs="Arial"/>
          <w:i/>
          <w:sz w:val="20"/>
          <w:lang w:val="en-US"/>
        </w:rPr>
        <w:t>Next Generation Lawyer</w:t>
      </w:r>
      <w:r w:rsidRPr="00D840B9">
        <w:rPr>
          <w:rFonts w:ascii="Arial" w:hAnsi="Arial" w:cs="Arial"/>
          <w:sz w:val="20"/>
          <w:lang w:val="en-US"/>
        </w:rPr>
        <w:t xml:space="preserve"> by Legal 500, </w:t>
      </w:r>
      <w:r w:rsidRPr="00D840B9">
        <w:rPr>
          <w:rFonts w:ascii="Arial" w:hAnsi="Arial" w:cs="Arial"/>
          <w:i/>
          <w:sz w:val="20"/>
          <w:lang w:val="en-US"/>
        </w:rPr>
        <w:t>Up and Coming Lawyer</w:t>
      </w:r>
      <w:r w:rsidRPr="00D840B9">
        <w:rPr>
          <w:rFonts w:ascii="Arial" w:hAnsi="Arial" w:cs="Arial"/>
          <w:sz w:val="20"/>
          <w:lang w:val="en-US"/>
        </w:rPr>
        <w:t xml:space="preserve"> by Chambers Asia Pacific, </w:t>
      </w:r>
      <w:r w:rsidRPr="00D840B9">
        <w:rPr>
          <w:rFonts w:ascii="Arial" w:hAnsi="Arial" w:cs="Arial"/>
          <w:i/>
          <w:sz w:val="20"/>
          <w:lang w:val="en-US"/>
        </w:rPr>
        <w:t xml:space="preserve">Future Star </w:t>
      </w:r>
      <w:r w:rsidRPr="00D840B9">
        <w:rPr>
          <w:rFonts w:ascii="Arial" w:hAnsi="Arial" w:cs="Arial"/>
          <w:sz w:val="20"/>
          <w:lang w:val="en-US"/>
        </w:rPr>
        <w:t xml:space="preserve">by Benchmark Litigation and together with </w:t>
      </w:r>
      <w:proofErr w:type="spellStart"/>
      <w:r w:rsidRPr="00D840B9">
        <w:rPr>
          <w:rFonts w:ascii="Arial" w:hAnsi="Arial" w:cs="Arial"/>
          <w:sz w:val="20"/>
          <w:lang w:val="en-US"/>
        </w:rPr>
        <w:t>Bahari</w:t>
      </w:r>
      <w:proofErr w:type="spellEnd"/>
      <w:r w:rsidRPr="00D840B9">
        <w:rPr>
          <w:rFonts w:ascii="Arial" w:hAnsi="Arial" w:cs="Arial"/>
          <w:sz w:val="20"/>
          <w:lang w:val="en-US"/>
        </w:rPr>
        <w:t xml:space="preserve"> </w:t>
      </w:r>
      <w:proofErr w:type="spellStart"/>
      <w:r w:rsidRPr="00D840B9">
        <w:rPr>
          <w:rFonts w:ascii="Arial" w:hAnsi="Arial" w:cs="Arial"/>
          <w:sz w:val="20"/>
          <w:lang w:val="en-US"/>
        </w:rPr>
        <w:t>Yeow</w:t>
      </w:r>
      <w:proofErr w:type="spellEnd"/>
      <w:r w:rsidRPr="00D840B9">
        <w:rPr>
          <w:rFonts w:ascii="Arial" w:hAnsi="Arial" w:cs="Arial"/>
          <w:sz w:val="20"/>
          <w:lang w:val="en-US"/>
        </w:rPr>
        <w:t xml:space="preserve"> formed part of the team that won </w:t>
      </w:r>
      <w:r w:rsidRPr="00D840B9">
        <w:rPr>
          <w:rFonts w:ascii="Arial" w:hAnsi="Arial" w:cs="Arial"/>
          <w:i/>
          <w:sz w:val="20"/>
          <w:lang w:val="en-US"/>
        </w:rPr>
        <w:t>Firm of the Year</w:t>
      </w:r>
      <w:r w:rsidRPr="00D840B9">
        <w:rPr>
          <w:rFonts w:ascii="Arial" w:hAnsi="Arial" w:cs="Arial"/>
          <w:sz w:val="20"/>
          <w:lang w:val="en-US"/>
        </w:rPr>
        <w:t xml:space="preserve"> by World Trademark Review.</w:t>
      </w:r>
    </w:p>
    <w:p w14:paraId="75A73FA4" w14:textId="77777777" w:rsidR="00357C2F" w:rsidRDefault="00357C2F" w:rsidP="00357C2F">
      <w:pPr>
        <w:spacing w:after="0"/>
        <w:ind w:left="-180"/>
        <w:rPr>
          <w:rFonts w:ascii="Arial" w:hAnsi="Arial" w:cs="Arial"/>
          <w:sz w:val="20"/>
          <w:lang w:val="en-US"/>
        </w:rPr>
      </w:pPr>
    </w:p>
    <w:p w14:paraId="7E55EAFC" w14:textId="6A428CBE" w:rsidR="00C5174D" w:rsidRDefault="00357C2F" w:rsidP="00C5174D">
      <w:pPr>
        <w:spacing w:after="0"/>
        <w:ind w:left="-180"/>
        <w:rPr>
          <w:rFonts w:ascii="Arial" w:hAnsi="Arial" w:cs="Arial"/>
          <w:sz w:val="22"/>
          <w:szCs w:val="22"/>
        </w:rPr>
      </w:pPr>
      <w:r w:rsidRPr="00A0516E">
        <w:rPr>
          <w:rFonts w:ascii="Arial" w:hAnsi="Arial" w:cs="Arial"/>
          <w:sz w:val="20"/>
        </w:rPr>
        <w:t>In his pro bono capacity, he is a panel judge for an annual international moot competition.</w:t>
      </w:r>
      <w:r>
        <w:rPr>
          <w:rFonts w:ascii="Arial" w:hAnsi="Arial" w:cs="Arial"/>
          <w:sz w:val="20"/>
        </w:rPr>
        <w:t xml:space="preserve"> </w:t>
      </w:r>
      <w:r w:rsidR="00555D39">
        <w:rPr>
          <w:rFonts w:ascii="Arial" w:hAnsi="Arial" w:cs="Arial"/>
          <w:sz w:val="22"/>
          <w:szCs w:val="22"/>
        </w:rPr>
        <w:br w:type="column"/>
      </w:r>
      <w:bookmarkStart w:id="0" w:name="_Hlk43893291"/>
    </w:p>
    <w:p w14:paraId="0D4F18AC" w14:textId="66CD6169" w:rsidR="00C5174D" w:rsidRPr="00C5174D" w:rsidRDefault="00C5174D" w:rsidP="00C5174D">
      <w:pPr>
        <w:spacing w:after="0"/>
        <w:ind w:left="-180"/>
        <w:rPr>
          <w:rFonts w:ascii="Arial" w:hAnsi="Arial" w:cs="Arial"/>
          <w:b/>
          <w:bCs/>
          <w:sz w:val="22"/>
          <w:szCs w:val="22"/>
        </w:rPr>
      </w:pPr>
      <w:r w:rsidRPr="00C5174D">
        <w:rPr>
          <w:rFonts w:ascii="Arial" w:hAnsi="Arial" w:cs="Arial"/>
          <w:b/>
          <w:bCs/>
          <w:sz w:val="22"/>
          <w:szCs w:val="22"/>
        </w:rPr>
        <w:t>PRACTICE AREAS</w:t>
      </w:r>
    </w:p>
    <w:p w14:paraId="4B13E4D2" w14:textId="3EE0C6B0" w:rsidR="00555D39" w:rsidRDefault="00555D39" w:rsidP="00555D39">
      <w:pPr>
        <w:pStyle w:val="ListParagraph"/>
        <w:numPr>
          <w:ilvl w:val="0"/>
          <w:numId w:val="4"/>
        </w:numPr>
        <w:spacing w:after="0"/>
        <w:ind w:left="180"/>
        <w:rPr>
          <w:rFonts w:ascii="Arial" w:hAnsi="Arial" w:cs="Arial"/>
          <w:sz w:val="22"/>
          <w:szCs w:val="22"/>
        </w:rPr>
      </w:pPr>
      <w:r w:rsidRPr="00555D39">
        <w:rPr>
          <w:rFonts w:ascii="Arial" w:hAnsi="Arial" w:cs="Arial"/>
          <w:sz w:val="22"/>
          <w:szCs w:val="22"/>
        </w:rPr>
        <w:t>Dispute Resolution</w:t>
      </w:r>
    </w:p>
    <w:p w14:paraId="50332AED" w14:textId="0A8C5528" w:rsidR="00E60C8B" w:rsidRPr="00555D39" w:rsidRDefault="00E60C8B" w:rsidP="00555D39">
      <w:pPr>
        <w:pStyle w:val="ListParagraph"/>
        <w:numPr>
          <w:ilvl w:val="0"/>
          <w:numId w:val="4"/>
        </w:numPr>
        <w:spacing w:after="0"/>
        <w:ind w:left="180"/>
        <w:rPr>
          <w:rFonts w:ascii="Arial" w:hAnsi="Arial" w:cs="Arial"/>
          <w:sz w:val="22"/>
          <w:szCs w:val="22"/>
        </w:rPr>
      </w:pPr>
      <w:r>
        <w:rPr>
          <w:rFonts w:ascii="Arial" w:hAnsi="Arial" w:cs="Arial"/>
          <w:sz w:val="22"/>
          <w:szCs w:val="22"/>
        </w:rPr>
        <w:t>Intellectual Property</w:t>
      </w:r>
    </w:p>
    <w:p w14:paraId="68258131" w14:textId="41A683B0" w:rsidR="00555D39" w:rsidRDefault="00555D39" w:rsidP="00C5174D">
      <w:pPr>
        <w:spacing w:after="0"/>
        <w:ind w:left="-180"/>
        <w:rPr>
          <w:rFonts w:ascii="Arial" w:hAnsi="Arial" w:cs="Arial"/>
          <w:sz w:val="22"/>
          <w:szCs w:val="22"/>
        </w:rPr>
      </w:pPr>
    </w:p>
    <w:p w14:paraId="2C16CF95" w14:textId="77777777" w:rsidR="00E60C8B" w:rsidRDefault="00E60C8B" w:rsidP="00C5174D">
      <w:pPr>
        <w:spacing w:after="0"/>
        <w:ind w:left="-180"/>
        <w:rPr>
          <w:rFonts w:ascii="Arial" w:hAnsi="Arial" w:cs="Arial"/>
          <w:sz w:val="22"/>
          <w:szCs w:val="22"/>
        </w:rPr>
      </w:pPr>
    </w:p>
    <w:p w14:paraId="354E070B" w14:textId="6B27C00D" w:rsidR="00555D39" w:rsidRPr="00555D39" w:rsidRDefault="00555D39" w:rsidP="00555D39">
      <w:pPr>
        <w:spacing w:after="0"/>
        <w:ind w:left="-180"/>
        <w:rPr>
          <w:rFonts w:ascii="Arial" w:hAnsi="Arial" w:cs="Arial"/>
          <w:b/>
          <w:bCs/>
          <w:sz w:val="22"/>
          <w:szCs w:val="22"/>
        </w:rPr>
      </w:pPr>
      <w:r w:rsidRPr="00555D39">
        <w:rPr>
          <w:rFonts w:ascii="Arial" w:hAnsi="Arial" w:cs="Arial"/>
          <w:b/>
          <w:bCs/>
          <w:sz w:val="22"/>
          <w:szCs w:val="22"/>
        </w:rPr>
        <w:t>ADMISSION</w:t>
      </w:r>
    </w:p>
    <w:p w14:paraId="518486AA" w14:textId="01DA24E6" w:rsidR="00555D39" w:rsidRPr="007A0269" w:rsidRDefault="00555D39" w:rsidP="00555D39">
      <w:pPr>
        <w:spacing w:after="0"/>
        <w:ind w:left="-180"/>
        <w:rPr>
          <w:rFonts w:ascii="Arial" w:hAnsi="Arial" w:cs="Arial"/>
          <w:sz w:val="20"/>
        </w:rPr>
      </w:pPr>
      <w:r w:rsidRPr="007A0269">
        <w:rPr>
          <w:rFonts w:ascii="Arial" w:hAnsi="Arial" w:cs="Arial"/>
          <w:sz w:val="20"/>
        </w:rPr>
        <w:t>Advocate and Solicitor of the High Court of Malaya</w:t>
      </w:r>
    </w:p>
    <w:p w14:paraId="0B36F691" w14:textId="21100D85" w:rsidR="00555D39" w:rsidRDefault="00555D39" w:rsidP="00555D39">
      <w:pPr>
        <w:spacing w:after="0"/>
        <w:ind w:left="0"/>
        <w:rPr>
          <w:rFonts w:ascii="Arial" w:hAnsi="Arial" w:cs="Arial"/>
          <w:sz w:val="22"/>
          <w:szCs w:val="22"/>
        </w:rPr>
      </w:pPr>
    </w:p>
    <w:p w14:paraId="7FE36248" w14:textId="77777777" w:rsidR="00E60C8B" w:rsidRPr="00EC411B" w:rsidRDefault="00E60C8B" w:rsidP="00555D39">
      <w:pPr>
        <w:spacing w:after="0"/>
        <w:ind w:left="0"/>
        <w:rPr>
          <w:rFonts w:ascii="Arial" w:hAnsi="Arial" w:cs="Arial"/>
          <w:sz w:val="22"/>
          <w:szCs w:val="22"/>
        </w:rPr>
      </w:pPr>
    </w:p>
    <w:p w14:paraId="1DF52FCD" w14:textId="1A332C7D" w:rsidR="00555D39" w:rsidRDefault="00EC411B" w:rsidP="00555D39">
      <w:pPr>
        <w:spacing w:after="0"/>
        <w:ind w:left="-180"/>
        <w:rPr>
          <w:rFonts w:ascii="Arial" w:hAnsi="Arial" w:cs="Arial"/>
          <w:b/>
          <w:bCs/>
        </w:rPr>
      </w:pPr>
      <w:r>
        <w:rPr>
          <w:rFonts w:ascii="Arial" w:hAnsi="Arial" w:cs="Arial"/>
          <w:b/>
          <w:bCs/>
          <w:sz w:val="22"/>
          <w:szCs w:val="18"/>
        </w:rPr>
        <w:t>QUALIFICATION</w:t>
      </w:r>
      <w:r w:rsidR="00DD1116">
        <w:rPr>
          <w:rFonts w:ascii="Arial" w:hAnsi="Arial" w:cs="Arial"/>
          <w:b/>
          <w:bCs/>
          <w:sz w:val="22"/>
          <w:szCs w:val="18"/>
        </w:rPr>
        <w:t>S</w:t>
      </w:r>
    </w:p>
    <w:p w14:paraId="0D711268" w14:textId="70DDCFAF" w:rsidR="00555D39" w:rsidRPr="00503598" w:rsidRDefault="00555D39" w:rsidP="00503598">
      <w:pPr>
        <w:pStyle w:val="ListParagraph"/>
        <w:numPr>
          <w:ilvl w:val="0"/>
          <w:numId w:val="26"/>
        </w:numPr>
        <w:spacing w:after="0"/>
        <w:ind w:left="180"/>
        <w:rPr>
          <w:rFonts w:ascii="Arial" w:hAnsi="Arial" w:cs="Arial"/>
          <w:sz w:val="20"/>
        </w:rPr>
      </w:pPr>
      <w:r w:rsidRPr="00503598">
        <w:rPr>
          <w:rFonts w:ascii="Arial" w:hAnsi="Arial" w:cs="Arial"/>
          <w:sz w:val="20"/>
        </w:rPr>
        <w:t xml:space="preserve">LL.B (Hons), University of </w:t>
      </w:r>
      <w:r w:rsidR="00D840B9">
        <w:rPr>
          <w:rFonts w:ascii="Arial" w:hAnsi="Arial" w:cs="Arial"/>
          <w:sz w:val="20"/>
        </w:rPr>
        <w:t xml:space="preserve">London </w:t>
      </w:r>
    </w:p>
    <w:p w14:paraId="4CB72790" w14:textId="77777777" w:rsidR="00357C2F" w:rsidRDefault="00357C2F" w:rsidP="00357C2F">
      <w:pPr>
        <w:pStyle w:val="ListParagraph"/>
        <w:numPr>
          <w:ilvl w:val="0"/>
          <w:numId w:val="26"/>
        </w:numPr>
        <w:spacing w:after="0"/>
        <w:ind w:left="180"/>
        <w:rPr>
          <w:rFonts w:ascii="Arial" w:hAnsi="Arial" w:cs="Arial"/>
          <w:sz w:val="20"/>
        </w:rPr>
      </w:pPr>
      <w:r>
        <w:rPr>
          <w:rFonts w:ascii="Arial" w:hAnsi="Arial" w:cs="Arial"/>
          <w:sz w:val="20"/>
        </w:rPr>
        <w:t>Certificate in Legal Practice</w:t>
      </w:r>
    </w:p>
    <w:p w14:paraId="72413C38" w14:textId="513E627C" w:rsidR="00555D39" w:rsidRDefault="00555D39" w:rsidP="00C5174D">
      <w:pPr>
        <w:spacing w:after="0"/>
        <w:ind w:left="-180"/>
        <w:rPr>
          <w:rFonts w:ascii="Arial" w:hAnsi="Arial" w:cs="Arial"/>
          <w:sz w:val="22"/>
          <w:szCs w:val="22"/>
        </w:rPr>
      </w:pPr>
    </w:p>
    <w:p w14:paraId="6155127A" w14:textId="77777777" w:rsidR="00E60C8B" w:rsidRDefault="00E60C8B" w:rsidP="00C5174D">
      <w:pPr>
        <w:spacing w:after="0"/>
        <w:ind w:left="-180"/>
        <w:rPr>
          <w:rFonts w:ascii="Arial" w:hAnsi="Arial" w:cs="Arial"/>
          <w:sz w:val="22"/>
          <w:szCs w:val="22"/>
        </w:rPr>
      </w:pPr>
    </w:p>
    <w:p w14:paraId="15B30A1E" w14:textId="12FD7B01" w:rsidR="00EC411B" w:rsidRDefault="00EC411B" w:rsidP="00EC411B">
      <w:pPr>
        <w:spacing w:after="0"/>
        <w:ind w:left="-180"/>
        <w:rPr>
          <w:rFonts w:ascii="Arial" w:hAnsi="Arial" w:cs="Arial"/>
          <w:b/>
          <w:bCs/>
        </w:rPr>
      </w:pPr>
      <w:r>
        <w:rPr>
          <w:rFonts w:ascii="Arial" w:hAnsi="Arial" w:cs="Arial"/>
          <w:b/>
          <w:bCs/>
          <w:sz w:val="22"/>
          <w:szCs w:val="18"/>
        </w:rPr>
        <w:t>LANGUAGE</w:t>
      </w:r>
      <w:r w:rsidR="00637C7D">
        <w:rPr>
          <w:rFonts w:ascii="Arial" w:hAnsi="Arial" w:cs="Arial"/>
          <w:b/>
          <w:bCs/>
          <w:sz w:val="22"/>
          <w:szCs w:val="18"/>
        </w:rPr>
        <w:t>S</w:t>
      </w:r>
      <w:r>
        <w:rPr>
          <w:rFonts w:ascii="Arial" w:hAnsi="Arial" w:cs="Arial"/>
          <w:b/>
          <w:bCs/>
          <w:sz w:val="22"/>
          <w:szCs w:val="18"/>
        </w:rPr>
        <w:t xml:space="preserve"> </w:t>
      </w:r>
    </w:p>
    <w:p w14:paraId="67CCF70E" w14:textId="79F81115" w:rsidR="00EC411B" w:rsidRDefault="00EC411B" w:rsidP="00C5174D">
      <w:pPr>
        <w:spacing w:after="0"/>
        <w:ind w:left="-180"/>
        <w:rPr>
          <w:rFonts w:ascii="Arial" w:hAnsi="Arial" w:cs="Arial"/>
          <w:sz w:val="22"/>
          <w:szCs w:val="22"/>
        </w:rPr>
      </w:pPr>
      <w:r w:rsidRPr="007A0269">
        <w:rPr>
          <w:rFonts w:ascii="Arial" w:hAnsi="Arial" w:cs="Arial"/>
          <w:sz w:val="20"/>
        </w:rPr>
        <w:t>English, Malay</w:t>
      </w:r>
    </w:p>
    <w:bookmarkEnd w:id="0"/>
    <w:p w14:paraId="467748EB" w14:textId="3CB4311D" w:rsidR="00EC411B" w:rsidRDefault="00EC411B" w:rsidP="00C5174D">
      <w:pPr>
        <w:spacing w:after="0"/>
        <w:ind w:left="-180"/>
        <w:rPr>
          <w:rFonts w:ascii="Arial" w:hAnsi="Arial" w:cs="Arial"/>
          <w:sz w:val="22"/>
          <w:szCs w:val="22"/>
        </w:rPr>
        <w:sectPr w:rsidR="00EC411B" w:rsidSect="00555D39">
          <w:type w:val="continuous"/>
          <w:pgSz w:w="11906" w:h="16838"/>
          <w:pgMar w:top="1440" w:right="1440" w:bottom="1440" w:left="1440" w:header="720" w:footer="720" w:gutter="0"/>
          <w:cols w:num="2" w:space="720" w:equalWidth="0">
            <w:col w:w="5780" w:space="708"/>
            <w:col w:w="2536"/>
          </w:cols>
          <w:docGrid w:linePitch="360"/>
        </w:sectPr>
      </w:pPr>
    </w:p>
    <w:p w14:paraId="4475108A" w14:textId="17FC02E6" w:rsidR="00C5174D" w:rsidRDefault="00C5174D" w:rsidP="00C5174D">
      <w:pPr>
        <w:spacing w:after="0"/>
        <w:ind w:left="-180"/>
        <w:rPr>
          <w:rFonts w:ascii="Arial" w:hAnsi="Arial" w:cs="Arial"/>
          <w:sz w:val="22"/>
          <w:szCs w:val="22"/>
        </w:rPr>
      </w:pPr>
    </w:p>
    <w:p w14:paraId="5D557718" w14:textId="77777777" w:rsidR="00555D39" w:rsidRDefault="00555D39" w:rsidP="00C5174D">
      <w:pPr>
        <w:spacing w:after="0"/>
        <w:ind w:left="-180"/>
        <w:rPr>
          <w:rFonts w:ascii="Arial" w:hAnsi="Arial" w:cs="Arial"/>
          <w:sz w:val="22"/>
          <w:szCs w:val="22"/>
        </w:rPr>
        <w:sectPr w:rsidR="00555D39" w:rsidSect="00555D39">
          <w:type w:val="continuous"/>
          <w:pgSz w:w="11906" w:h="16838"/>
          <w:pgMar w:top="1440" w:right="1440" w:bottom="1440" w:left="1440" w:header="720" w:footer="720" w:gutter="0"/>
          <w:cols w:space="720"/>
          <w:docGrid w:linePitch="360"/>
        </w:sectPr>
      </w:pPr>
    </w:p>
    <w:p w14:paraId="3A07F956" w14:textId="7347A927" w:rsidR="00C5174D" w:rsidRDefault="00C5174D" w:rsidP="00555D39">
      <w:pPr>
        <w:pBdr>
          <w:top w:val="single" w:sz="4" w:space="1" w:color="auto"/>
        </w:pBdr>
        <w:spacing w:after="0"/>
        <w:ind w:left="-180"/>
        <w:rPr>
          <w:rFonts w:ascii="Arial" w:hAnsi="Arial" w:cs="Arial"/>
          <w:sz w:val="22"/>
          <w:szCs w:val="22"/>
        </w:rPr>
      </w:pPr>
    </w:p>
    <w:p w14:paraId="3A8E6AFD" w14:textId="77777777" w:rsidR="00555D39" w:rsidRDefault="00555D39" w:rsidP="00555D39">
      <w:pPr>
        <w:spacing w:after="0"/>
        <w:ind w:left="-180"/>
        <w:rPr>
          <w:rFonts w:ascii="Arial" w:hAnsi="Arial" w:cs="Arial"/>
          <w:b/>
          <w:bCs/>
          <w:szCs w:val="24"/>
        </w:rPr>
      </w:pPr>
      <w:bookmarkStart w:id="1" w:name="_Hlk43893409"/>
      <w:r>
        <w:rPr>
          <w:rFonts w:ascii="Arial" w:hAnsi="Arial" w:cs="Arial"/>
          <w:b/>
          <w:bCs/>
          <w:szCs w:val="24"/>
        </w:rPr>
        <w:t>RELEVANT EXPERIENCE</w:t>
      </w:r>
    </w:p>
    <w:p w14:paraId="04AB4B13" w14:textId="77777777" w:rsidR="00555D39" w:rsidRDefault="00555D39" w:rsidP="00555D39">
      <w:pPr>
        <w:spacing w:after="0"/>
        <w:ind w:left="-180"/>
        <w:rPr>
          <w:rFonts w:ascii="Arial" w:hAnsi="Arial" w:cs="Arial"/>
          <w:sz w:val="20"/>
        </w:rPr>
      </w:pPr>
    </w:p>
    <w:p w14:paraId="3A6BBF3E" w14:textId="793C072F" w:rsidR="00555D39" w:rsidRDefault="00555D39" w:rsidP="00555D39">
      <w:pPr>
        <w:spacing w:after="0"/>
        <w:ind w:left="-180"/>
        <w:rPr>
          <w:rFonts w:ascii="Arial" w:hAnsi="Arial" w:cs="Arial"/>
          <w:sz w:val="20"/>
        </w:rPr>
      </w:pPr>
      <w:r w:rsidRPr="00503598">
        <w:rPr>
          <w:rFonts w:ascii="Arial" w:hAnsi="Arial" w:cs="Arial"/>
          <w:sz w:val="20"/>
        </w:rPr>
        <w:t xml:space="preserve">Some significant matters which </w:t>
      </w:r>
      <w:r w:rsidR="00D840B9">
        <w:rPr>
          <w:rFonts w:ascii="Arial" w:hAnsi="Arial" w:cs="Arial"/>
          <w:sz w:val="20"/>
        </w:rPr>
        <w:t xml:space="preserve">Jian </w:t>
      </w:r>
      <w:r w:rsidRPr="00503598">
        <w:rPr>
          <w:rFonts w:ascii="Arial" w:hAnsi="Arial" w:cs="Arial"/>
          <w:sz w:val="20"/>
        </w:rPr>
        <w:t>ha</w:t>
      </w:r>
      <w:r w:rsidR="00503598">
        <w:rPr>
          <w:rFonts w:ascii="Arial" w:hAnsi="Arial" w:cs="Arial"/>
          <w:sz w:val="20"/>
        </w:rPr>
        <w:t>s</w:t>
      </w:r>
      <w:r w:rsidRPr="00503598">
        <w:rPr>
          <w:rFonts w:ascii="Arial" w:hAnsi="Arial" w:cs="Arial"/>
          <w:sz w:val="20"/>
        </w:rPr>
        <w:t xml:space="preserve"> involved in:</w:t>
      </w:r>
    </w:p>
    <w:bookmarkEnd w:id="1"/>
    <w:p w14:paraId="1F311F67" w14:textId="41EE65D6" w:rsidR="00555D39" w:rsidRDefault="00555D39" w:rsidP="00555D39">
      <w:pPr>
        <w:spacing w:after="0"/>
        <w:ind w:left="-180"/>
        <w:rPr>
          <w:rFonts w:ascii="Arial" w:hAnsi="Arial" w:cs="Arial"/>
          <w:sz w:val="22"/>
          <w:szCs w:val="22"/>
        </w:rPr>
      </w:pPr>
    </w:p>
    <w:p w14:paraId="50D81D88" w14:textId="5338096E" w:rsidR="00DD1116" w:rsidRDefault="00DD1116" w:rsidP="00DD1116">
      <w:pPr>
        <w:pStyle w:val="ListParagraph"/>
        <w:numPr>
          <w:ilvl w:val="0"/>
          <w:numId w:val="26"/>
        </w:numPr>
        <w:spacing w:after="0"/>
        <w:ind w:left="720"/>
        <w:rPr>
          <w:rFonts w:ascii="Arial" w:hAnsi="Arial" w:cs="Arial"/>
          <w:sz w:val="20"/>
          <w:lang w:val="en-MY"/>
        </w:rPr>
      </w:pPr>
      <w:r w:rsidRPr="00DD1116">
        <w:rPr>
          <w:rFonts w:ascii="Arial" w:hAnsi="Arial" w:cs="Arial"/>
          <w:sz w:val="20"/>
          <w:lang w:val="en-MY"/>
        </w:rPr>
        <w:t>Represent</w:t>
      </w:r>
      <w:r w:rsidR="0028423F">
        <w:rPr>
          <w:rFonts w:ascii="Arial" w:hAnsi="Arial" w:cs="Arial"/>
          <w:sz w:val="20"/>
          <w:lang w:val="en-MY"/>
        </w:rPr>
        <w:t>s</w:t>
      </w:r>
      <w:r w:rsidRPr="00DD1116">
        <w:rPr>
          <w:rFonts w:ascii="Arial" w:hAnsi="Arial" w:cs="Arial"/>
          <w:sz w:val="20"/>
          <w:lang w:val="en-MY"/>
        </w:rPr>
        <w:t xml:space="preserve"> </w:t>
      </w:r>
      <w:r w:rsidR="0028423F">
        <w:rPr>
          <w:rFonts w:ascii="Arial" w:hAnsi="Arial" w:cs="Arial"/>
          <w:sz w:val="20"/>
          <w:lang w:val="en-MY"/>
        </w:rPr>
        <w:t xml:space="preserve">a fuel company </w:t>
      </w:r>
      <w:r w:rsidRPr="00DD1116">
        <w:rPr>
          <w:rFonts w:ascii="Arial" w:hAnsi="Arial" w:cs="Arial"/>
          <w:sz w:val="20"/>
          <w:lang w:val="en-MY"/>
        </w:rPr>
        <w:t>in a multi-jurisdictional patent dispute involving a patented diagnostics technology</w:t>
      </w:r>
    </w:p>
    <w:p w14:paraId="4DDCA521" w14:textId="77777777" w:rsidR="00A355BC" w:rsidRPr="007C23BD" w:rsidRDefault="00A355BC" w:rsidP="00A355BC">
      <w:pPr>
        <w:spacing w:after="0"/>
        <w:ind w:left="720"/>
        <w:rPr>
          <w:rFonts w:ascii="Arial" w:hAnsi="Arial" w:cs="Arial"/>
          <w:sz w:val="20"/>
          <w:lang w:val="en-MY"/>
        </w:rPr>
      </w:pPr>
    </w:p>
    <w:p w14:paraId="24B7C479" w14:textId="77777777" w:rsidR="00A355BC" w:rsidRDefault="00A355BC" w:rsidP="00A355BC">
      <w:pPr>
        <w:numPr>
          <w:ilvl w:val="0"/>
          <w:numId w:val="19"/>
        </w:numPr>
        <w:spacing w:after="0"/>
        <w:rPr>
          <w:rFonts w:ascii="Arial" w:hAnsi="Arial" w:cs="Arial"/>
          <w:sz w:val="20"/>
          <w:lang w:val="en-MY"/>
        </w:rPr>
      </w:pPr>
      <w:r>
        <w:rPr>
          <w:rFonts w:ascii="Arial" w:hAnsi="Arial" w:cs="Arial"/>
          <w:sz w:val="20"/>
          <w:lang w:val="en-MY"/>
        </w:rPr>
        <w:t xml:space="preserve">Manages the local and international portfolios of intellectual property rights for a group company specialising in hospitality and plantations </w:t>
      </w:r>
    </w:p>
    <w:p w14:paraId="11D9B5D8" w14:textId="77777777" w:rsidR="00DD1116" w:rsidRDefault="00DD1116" w:rsidP="00DD1116">
      <w:pPr>
        <w:pStyle w:val="ListParagraph"/>
        <w:spacing w:after="0"/>
        <w:rPr>
          <w:rFonts w:ascii="Arial" w:hAnsi="Arial" w:cs="Arial"/>
          <w:sz w:val="20"/>
          <w:lang w:val="en-MY"/>
        </w:rPr>
      </w:pPr>
    </w:p>
    <w:p w14:paraId="5034E2DF" w14:textId="383E7A06" w:rsidR="00930F0E" w:rsidRPr="00DD1116" w:rsidRDefault="00DD1116" w:rsidP="00DD1116">
      <w:pPr>
        <w:pStyle w:val="ListParagraph"/>
        <w:numPr>
          <w:ilvl w:val="0"/>
          <w:numId w:val="26"/>
        </w:numPr>
        <w:spacing w:after="0"/>
        <w:ind w:left="720"/>
        <w:rPr>
          <w:rFonts w:ascii="Arial" w:hAnsi="Arial" w:cs="Arial"/>
          <w:sz w:val="20"/>
          <w:lang w:val="en-MY"/>
        </w:rPr>
      </w:pPr>
      <w:r w:rsidRPr="00DD1116">
        <w:rPr>
          <w:rFonts w:ascii="Arial" w:hAnsi="Arial" w:cs="Arial"/>
          <w:sz w:val="20"/>
        </w:rPr>
        <w:t>Advised a Fortune 500 company on the advertising, labelling, and packaging for alcoholic drinks from the perspective of Malaysian laws</w:t>
      </w:r>
    </w:p>
    <w:p w14:paraId="45AC9E05" w14:textId="77777777" w:rsidR="00DD1116" w:rsidRPr="00DD1116" w:rsidRDefault="00DD1116" w:rsidP="00DD1116">
      <w:pPr>
        <w:pStyle w:val="ListParagraph"/>
        <w:rPr>
          <w:rFonts w:ascii="Arial" w:hAnsi="Arial" w:cs="Arial"/>
          <w:sz w:val="20"/>
          <w:lang w:val="en-MY"/>
        </w:rPr>
      </w:pPr>
    </w:p>
    <w:p w14:paraId="69C97F3F" w14:textId="77C2787E" w:rsidR="00C87FBB" w:rsidRDefault="00930F0E" w:rsidP="00C87FBB">
      <w:pPr>
        <w:numPr>
          <w:ilvl w:val="0"/>
          <w:numId w:val="19"/>
        </w:numPr>
        <w:spacing w:after="0"/>
        <w:rPr>
          <w:rFonts w:ascii="Arial" w:hAnsi="Arial" w:cs="Arial"/>
          <w:sz w:val="20"/>
        </w:rPr>
      </w:pPr>
      <w:r>
        <w:rPr>
          <w:rFonts w:ascii="Arial" w:hAnsi="Arial" w:cs="Arial"/>
          <w:sz w:val="20"/>
          <w:lang w:val="en-MY"/>
        </w:rPr>
        <w:t>A</w:t>
      </w:r>
      <w:r w:rsidR="00C87FBB">
        <w:rPr>
          <w:rFonts w:ascii="Arial" w:hAnsi="Arial" w:cs="Arial"/>
          <w:sz w:val="20"/>
          <w:lang w:val="en-MY"/>
        </w:rPr>
        <w:t xml:space="preserve">dvised a multinational telecommunication country in </w:t>
      </w:r>
      <w:r w:rsidR="00C87FBB" w:rsidRPr="00C87FBB">
        <w:rPr>
          <w:rFonts w:ascii="Arial" w:hAnsi="Arial" w:cs="Arial"/>
          <w:sz w:val="20"/>
        </w:rPr>
        <w:t>a series of trademark prosecutions concerning marks that are of an inherently difficult to register nature.</w:t>
      </w:r>
    </w:p>
    <w:p w14:paraId="7A958357" w14:textId="77777777" w:rsidR="00C87FBB" w:rsidRPr="00C87FBB" w:rsidRDefault="00C87FBB" w:rsidP="00C87FBB">
      <w:pPr>
        <w:spacing w:after="0"/>
        <w:ind w:left="720"/>
        <w:rPr>
          <w:rFonts w:ascii="Arial" w:hAnsi="Arial" w:cs="Arial"/>
          <w:sz w:val="20"/>
        </w:rPr>
      </w:pPr>
    </w:p>
    <w:p w14:paraId="38D0944E" w14:textId="216E0815" w:rsidR="00930F0E" w:rsidRDefault="00C87FBB" w:rsidP="007C23BD">
      <w:pPr>
        <w:numPr>
          <w:ilvl w:val="0"/>
          <w:numId w:val="19"/>
        </w:numPr>
        <w:spacing w:after="0"/>
        <w:rPr>
          <w:rFonts w:ascii="Arial" w:hAnsi="Arial" w:cs="Arial"/>
          <w:sz w:val="20"/>
          <w:lang w:val="en-MY"/>
        </w:rPr>
      </w:pPr>
      <w:r>
        <w:rPr>
          <w:rFonts w:ascii="Arial" w:hAnsi="Arial" w:cs="Arial"/>
          <w:sz w:val="20"/>
          <w:lang w:val="en-MY"/>
        </w:rPr>
        <w:t xml:space="preserve">Advised a famous electrical and electronic company on issues relating to trademark cancellation and protection regarding their legacy trademarks </w:t>
      </w:r>
    </w:p>
    <w:p w14:paraId="34D63CB8" w14:textId="77777777" w:rsidR="00930F0E" w:rsidRDefault="00930F0E" w:rsidP="00930F0E">
      <w:pPr>
        <w:pStyle w:val="ListParagraph"/>
        <w:rPr>
          <w:rFonts w:ascii="Arial" w:hAnsi="Arial" w:cs="Arial"/>
          <w:sz w:val="20"/>
          <w:lang w:val="en-MY"/>
        </w:rPr>
      </w:pPr>
    </w:p>
    <w:p w14:paraId="48A62739" w14:textId="4EF81DCD" w:rsidR="00C87FBB" w:rsidRDefault="00C87FBB" w:rsidP="007C23BD">
      <w:pPr>
        <w:numPr>
          <w:ilvl w:val="0"/>
          <w:numId w:val="19"/>
        </w:numPr>
        <w:spacing w:after="0"/>
        <w:rPr>
          <w:rFonts w:ascii="Arial" w:hAnsi="Arial" w:cs="Arial"/>
          <w:sz w:val="20"/>
          <w:lang w:val="en-MY"/>
        </w:rPr>
      </w:pPr>
      <w:r>
        <w:rPr>
          <w:rFonts w:ascii="Arial" w:hAnsi="Arial" w:cs="Arial"/>
          <w:sz w:val="20"/>
          <w:lang w:val="en-MY"/>
        </w:rPr>
        <w:t>Advised a Chinese tech giant in respect of trademark</w:t>
      </w:r>
      <w:r w:rsidR="00A355BC">
        <w:rPr>
          <w:rFonts w:ascii="Arial" w:hAnsi="Arial" w:cs="Arial"/>
          <w:sz w:val="20"/>
          <w:lang w:val="en-MY"/>
        </w:rPr>
        <w:t xml:space="preserve"> prosecution and protection from the Malaysian laws perspective.</w:t>
      </w:r>
    </w:p>
    <w:p w14:paraId="7443B80D" w14:textId="77777777" w:rsidR="00A355BC" w:rsidRDefault="00A355BC" w:rsidP="00A355BC">
      <w:pPr>
        <w:pStyle w:val="ListParagraph"/>
        <w:rPr>
          <w:rFonts w:ascii="Arial" w:hAnsi="Arial" w:cs="Arial"/>
          <w:sz w:val="20"/>
          <w:lang w:val="en-MY"/>
        </w:rPr>
      </w:pPr>
    </w:p>
    <w:p w14:paraId="508781DB" w14:textId="77777777" w:rsidR="00145A0F" w:rsidRDefault="00145A0F" w:rsidP="00145A0F">
      <w:pPr>
        <w:pBdr>
          <w:top w:val="single" w:sz="4" w:space="1" w:color="auto"/>
        </w:pBdr>
        <w:spacing w:after="0"/>
        <w:ind w:left="0"/>
        <w:rPr>
          <w:rFonts w:ascii="Arial" w:hAnsi="Arial" w:cs="Arial"/>
          <w:b/>
          <w:bCs/>
          <w:sz w:val="20"/>
        </w:rPr>
      </w:pPr>
      <w:bookmarkStart w:id="2" w:name="_Hlk41407942"/>
    </w:p>
    <w:p w14:paraId="798D8C38" w14:textId="77777777" w:rsidR="00145A0F" w:rsidRPr="005E3EC3" w:rsidRDefault="00145A0F" w:rsidP="00145A0F">
      <w:pPr>
        <w:pBdr>
          <w:top w:val="single" w:sz="4" w:space="1" w:color="auto"/>
        </w:pBdr>
        <w:spacing w:after="0"/>
        <w:ind w:left="0"/>
        <w:rPr>
          <w:rFonts w:ascii="Arial" w:hAnsi="Arial" w:cs="Arial"/>
          <w:b/>
          <w:bCs/>
          <w:szCs w:val="24"/>
        </w:rPr>
      </w:pPr>
      <w:r w:rsidRPr="005E3EC3">
        <w:rPr>
          <w:rFonts w:ascii="Arial" w:hAnsi="Arial" w:cs="Arial"/>
          <w:b/>
          <w:bCs/>
          <w:szCs w:val="24"/>
        </w:rPr>
        <w:t>AWARDS &amp; ACCOLADES</w:t>
      </w:r>
    </w:p>
    <w:p w14:paraId="46493322" w14:textId="77777777" w:rsidR="00145A0F" w:rsidRDefault="00145A0F" w:rsidP="00145A0F">
      <w:pPr>
        <w:pBdr>
          <w:top w:val="single" w:sz="4" w:space="1" w:color="auto"/>
        </w:pBdr>
        <w:spacing w:after="0"/>
        <w:ind w:left="0"/>
        <w:rPr>
          <w:rFonts w:ascii="Arial" w:hAnsi="Arial" w:cs="Arial"/>
          <w:b/>
          <w:bCs/>
          <w:sz w:val="20"/>
        </w:rPr>
      </w:pPr>
    </w:p>
    <w:p w14:paraId="31A7D7FD" w14:textId="1FCF760B" w:rsidR="00E60C8B" w:rsidRPr="00503598" w:rsidRDefault="00E60C8B" w:rsidP="00E60C8B">
      <w:pPr>
        <w:spacing w:after="0"/>
        <w:ind w:left="0"/>
        <w:rPr>
          <w:rFonts w:ascii="Arial" w:hAnsi="Arial" w:cs="Arial"/>
          <w:sz w:val="20"/>
          <w:lang w:val="en-US"/>
        </w:rPr>
      </w:pPr>
      <w:bookmarkStart w:id="3" w:name="_Hlk41407956"/>
      <w:bookmarkEnd w:id="2"/>
      <w:r w:rsidRPr="00503598">
        <w:rPr>
          <w:rFonts w:ascii="Arial" w:hAnsi="Arial" w:cs="Arial"/>
          <w:sz w:val="20"/>
          <w:lang w:val="en-US"/>
        </w:rPr>
        <w:t xml:space="preserve">Among others, </w:t>
      </w:r>
      <w:r w:rsidR="00D840B9">
        <w:rPr>
          <w:rFonts w:ascii="Arial" w:hAnsi="Arial" w:cs="Arial"/>
          <w:sz w:val="20"/>
          <w:lang w:val="en-US"/>
        </w:rPr>
        <w:t xml:space="preserve">Jian </w:t>
      </w:r>
      <w:r w:rsidRPr="00503598">
        <w:rPr>
          <w:rFonts w:ascii="Arial" w:hAnsi="Arial" w:cs="Arial"/>
          <w:sz w:val="20"/>
          <w:lang w:val="en-US"/>
        </w:rPr>
        <w:t xml:space="preserve">has been recognized by independent rankers and client testimonials as, </w:t>
      </w:r>
      <w:r w:rsidRPr="00D840B9">
        <w:rPr>
          <w:rFonts w:ascii="Arial" w:hAnsi="Arial" w:cs="Arial"/>
          <w:i/>
          <w:iCs/>
          <w:sz w:val="20"/>
          <w:lang w:val="en-US"/>
        </w:rPr>
        <w:t>inter alia:</w:t>
      </w:r>
    </w:p>
    <w:p w14:paraId="7D52A8A5" w14:textId="77777777" w:rsidR="00E60C8B" w:rsidRDefault="00E60C8B" w:rsidP="00E60C8B">
      <w:pPr>
        <w:spacing w:after="0"/>
        <w:ind w:left="0"/>
        <w:rPr>
          <w:rFonts w:ascii="Arial" w:hAnsi="Arial" w:cs="Arial"/>
          <w:i/>
          <w:iCs/>
          <w:sz w:val="20"/>
          <w:lang w:val="en-US"/>
        </w:rPr>
      </w:pPr>
    </w:p>
    <w:p w14:paraId="0BB54ED1" w14:textId="77777777" w:rsidR="00D840B9" w:rsidRPr="00D840B9" w:rsidRDefault="00D840B9" w:rsidP="00D840B9">
      <w:pPr>
        <w:numPr>
          <w:ilvl w:val="0"/>
          <w:numId w:val="27"/>
        </w:numPr>
        <w:spacing w:after="0"/>
        <w:rPr>
          <w:rFonts w:ascii="Arial" w:hAnsi="Arial" w:cs="Arial"/>
          <w:i/>
          <w:iCs/>
          <w:sz w:val="20"/>
          <w:lang w:val="en-US"/>
        </w:rPr>
      </w:pPr>
      <w:r w:rsidRPr="00D840B9">
        <w:rPr>
          <w:rFonts w:ascii="Arial" w:hAnsi="Arial" w:cs="Arial"/>
          <w:i/>
          <w:iCs/>
          <w:sz w:val="20"/>
          <w:lang w:val="en-US"/>
        </w:rPr>
        <w:t>“first rate”</w:t>
      </w:r>
    </w:p>
    <w:p w14:paraId="459D4DFD" w14:textId="77777777" w:rsidR="00D840B9" w:rsidRPr="00D840B9" w:rsidRDefault="00D840B9" w:rsidP="00D840B9">
      <w:pPr>
        <w:numPr>
          <w:ilvl w:val="0"/>
          <w:numId w:val="27"/>
        </w:numPr>
        <w:spacing w:after="0"/>
        <w:rPr>
          <w:rFonts w:ascii="Arial" w:hAnsi="Arial" w:cs="Arial"/>
          <w:i/>
          <w:iCs/>
          <w:sz w:val="20"/>
          <w:lang w:val="en-US"/>
        </w:rPr>
      </w:pPr>
      <w:r w:rsidRPr="00D840B9">
        <w:rPr>
          <w:rFonts w:ascii="Arial" w:hAnsi="Arial" w:cs="Arial"/>
          <w:i/>
          <w:iCs/>
          <w:sz w:val="20"/>
          <w:lang w:val="en-US"/>
        </w:rPr>
        <w:t>“subject matter experts who provide fast responses, customized service and flexible arrangements”</w:t>
      </w:r>
    </w:p>
    <w:p w14:paraId="3EC5C73D" w14:textId="77777777" w:rsidR="00D840B9" w:rsidRPr="00D840B9" w:rsidRDefault="00D840B9" w:rsidP="00D840B9">
      <w:pPr>
        <w:numPr>
          <w:ilvl w:val="0"/>
          <w:numId w:val="27"/>
        </w:numPr>
        <w:spacing w:after="0"/>
        <w:rPr>
          <w:rFonts w:ascii="Arial" w:hAnsi="Arial" w:cs="Arial"/>
          <w:i/>
          <w:iCs/>
          <w:sz w:val="20"/>
          <w:lang w:val="en-US"/>
        </w:rPr>
      </w:pPr>
      <w:r w:rsidRPr="00D840B9">
        <w:rPr>
          <w:rFonts w:ascii="Arial" w:hAnsi="Arial" w:cs="Arial"/>
          <w:i/>
          <w:iCs/>
          <w:sz w:val="20"/>
          <w:lang w:val="en-US"/>
        </w:rPr>
        <w:t>“leverages its unparalleled attentiveness, commitment and enthusiasm in client work to set the gold standard in cost-effectiveness, expertise and commercial acumen for top-tier law firms“</w:t>
      </w:r>
    </w:p>
    <w:p w14:paraId="44795151" w14:textId="77777777" w:rsidR="00D840B9" w:rsidRPr="00D840B9" w:rsidRDefault="00D840B9" w:rsidP="00D840B9">
      <w:pPr>
        <w:numPr>
          <w:ilvl w:val="0"/>
          <w:numId w:val="27"/>
        </w:numPr>
        <w:spacing w:after="0"/>
        <w:rPr>
          <w:rFonts w:ascii="Arial" w:hAnsi="Arial" w:cs="Arial"/>
          <w:i/>
          <w:iCs/>
          <w:sz w:val="20"/>
          <w:lang w:val="en-US"/>
        </w:rPr>
      </w:pPr>
      <w:r w:rsidRPr="00D840B9">
        <w:rPr>
          <w:rFonts w:ascii="Arial" w:hAnsi="Arial" w:cs="Arial"/>
          <w:i/>
          <w:iCs/>
          <w:sz w:val="20"/>
          <w:lang w:val="en-US"/>
        </w:rPr>
        <w:t xml:space="preserve">“go the extra mile in order to secure the most favorable outcomes”. </w:t>
      </w:r>
    </w:p>
    <w:p w14:paraId="7D316850" w14:textId="77777777" w:rsidR="00D840B9" w:rsidRPr="00D840B9" w:rsidRDefault="00D840B9" w:rsidP="00D840B9">
      <w:pPr>
        <w:numPr>
          <w:ilvl w:val="0"/>
          <w:numId w:val="27"/>
        </w:numPr>
        <w:spacing w:after="0"/>
        <w:rPr>
          <w:rFonts w:ascii="Arial" w:hAnsi="Arial" w:cs="Arial"/>
          <w:i/>
          <w:iCs/>
          <w:sz w:val="20"/>
          <w:lang w:val="en-US"/>
        </w:rPr>
      </w:pPr>
      <w:r w:rsidRPr="00D840B9">
        <w:rPr>
          <w:rFonts w:ascii="Arial" w:hAnsi="Arial" w:cs="Arial"/>
          <w:i/>
          <w:iCs/>
          <w:sz w:val="20"/>
          <w:lang w:val="en-US"/>
        </w:rPr>
        <w:t xml:space="preserve">“Amazing work quality aside… extra careful around situations of potential conflict of interest.” </w:t>
      </w:r>
    </w:p>
    <w:p w14:paraId="6B7BC7BC" w14:textId="77777777" w:rsidR="00D840B9" w:rsidRPr="00D840B9" w:rsidRDefault="00D840B9" w:rsidP="00D840B9">
      <w:pPr>
        <w:numPr>
          <w:ilvl w:val="0"/>
          <w:numId w:val="27"/>
        </w:numPr>
        <w:spacing w:after="0"/>
        <w:rPr>
          <w:rFonts w:ascii="Arial" w:hAnsi="Arial" w:cs="Arial"/>
          <w:i/>
          <w:iCs/>
          <w:sz w:val="20"/>
          <w:lang w:val="en-US"/>
        </w:rPr>
      </w:pPr>
      <w:r w:rsidRPr="00D840B9">
        <w:rPr>
          <w:rFonts w:ascii="Arial" w:hAnsi="Arial" w:cs="Arial"/>
          <w:i/>
          <w:iCs/>
          <w:sz w:val="20"/>
          <w:lang w:val="en-US"/>
        </w:rPr>
        <w:t xml:space="preserve">“With a detailed understanding of the client’s business and how various areas of law are interconnected, they show a high degree of agility and creativity, with robust expertise in industry-specific regulations and consumer protection to boot”. </w:t>
      </w:r>
    </w:p>
    <w:p w14:paraId="06AA6F1C" w14:textId="77777777" w:rsidR="00D840B9" w:rsidRPr="00D840B9" w:rsidRDefault="00D840B9" w:rsidP="00D840B9">
      <w:pPr>
        <w:numPr>
          <w:ilvl w:val="0"/>
          <w:numId w:val="27"/>
        </w:numPr>
        <w:spacing w:after="0"/>
        <w:rPr>
          <w:rFonts w:ascii="Arial" w:hAnsi="Arial" w:cs="Arial"/>
          <w:i/>
          <w:iCs/>
          <w:sz w:val="20"/>
          <w:lang w:val="en-US"/>
        </w:rPr>
      </w:pPr>
      <w:r w:rsidRPr="00D840B9">
        <w:rPr>
          <w:rFonts w:ascii="Arial" w:hAnsi="Arial" w:cs="Arial"/>
          <w:i/>
          <w:iCs/>
          <w:sz w:val="20"/>
          <w:lang w:val="en-US"/>
        </w:rPr>
        <w:t xml:space="preserve">“…the kind of lawyer who “open to discussing legal arguments and ideas with clients and render well-considered and commercially attuned advice” </w:t>
      </w:r>
    </w:p>
    <w:p w14:paraId="537549BB" w14:textId="77777777" w:rsidR="00D840B9" w:rsidRPr="00D840B9" w:rsidRDefault="00D840B9" w:rsidP="00D840B9">
      <w:pPr>
        <w:numPr>
          <w:ilvl w:val="0"/>
          <w:numId w:val="27"/>
        </w:numPr>
        <w:spacing w:after="0"/>
        <w:rPr>
          <w:rFonts w:ascii="Arial" w:hAnsi="Arial" w:cs="Arial"/>
          <w:i/>
          <w:iCs/>
          <w:sz w:val="20"/>
          <w:lang w:val="en-US"/>
        </w:rPr>
      </w:pPr>
      <w:r w:rsidRPr="00D840B9">
        <w:rPr>
          <w:rFonts w:ascii="Arial" w:hAnsi="Arial" w:cs="Arial"/>
          <w:i/>
          <w:iCs/>
          <w:sz w:val="20"/>
          <w:lang w:val="en-US"/>
        </w:rPr>
        <w:t xml:space="preserve">“ability in capturing and distilling complex technical notions into plain language makes it easy for clients’ easy comprehension and decision-making” </w:t>
      </w:r>
    </w:p>
    <w:p w14:paraId="559A6C7D" w14:textId="77777777" w:rsidR="00D840B9" w:rsidRPr="00D840B9" w:rsidRDefault="00D840B9" w:rsidP="00D840B9">
      <w:pPr>
        <w:numPr>
          <w:ilvl w:val="0"/>
          <w:numId w:val="27"/>
        </w:numPr>
        <w:spacing w:after="0"/>
        <w:rPr>
          <w:rFonts w:ascii="Arial" w:hAnsi="Arial" w:cs="Arial"/>
          <w:i/>
          <w:iCs/>
          <w:sz w:val="20"/>
          <w:lang w:val="en-US"/>
        </w:rPr>
      </w:pPr>
      <w:r w:rsidRPr="00D840B9">
        <w:rPr>
          <w:rFonts w:ascii="Arial" w:hAnsi="Arial" w:cs="Arial"/>
          <w:i/>
          <w:iCs/>
          <w:sz w:val="20"/>
          <w:lang w:val="en-US"/>
        </w:rPr>
        <w:t>“resourceful, eﬃcient, accommodating, committed and solution-driven”</w:t>
      </w:r>
    </w:p>
    <w:p w14:paraId="2040E449" w14:textId="77777777" w:rsidR="00D840B9" w:rsidRPr="00D840B9" w:rsidRDefault="00D840B9" w:rsidP="00D840B9">
      <w:pPr>
        <w:numPr>
          <w:ilvl w:val="0"/>
          <w:numId w:val="27"/>
        </w:numPr>
        <w:spacing w:after="0"/>
        <w:rPr>
          <w:rFonts w:ascii="Arial" w:hAnsi="Arial" w:cs="Arial"/>
          <w:i/>
          <w:iCs/>
          <w:sz w:val="20"/>
          <w:lang w:val="en-US"/>
        </w:rPr>
      </w:pPr>
      <w:r w:rsidRPr="00D840B9">
        <w:rPr>
          <w:rFonts w:ascii="Arial" w:hAnsi="Arial" w:cs="Arial"/>
          <w:i/>
          <w:iCs/>
          <w:sz w:val="20"/>
          <w:lang w:val="en-US"/>
        </w:rPr>
        <w:t>“thinks outside the box.”</w:t>
      </w:r>
    </w:p>
    <w:p w14:paraId="3BDF1696" w14:textId="77777777" w:rsidR="00E60C8B" w:rsidRPr="00637C7D" w:rsidRDefault="00E60C8B" w:rsidP="00E60C8B">
      <w:pPr>
        <w:spacing w:after="0"/>
        <w:ind w:left="720"/>
        <w:rPr>
          <w:rFonts w:ascii="Arial" w:hAnsi="Arial" w:cs="Arial"/>
          <w:i/>
          <w:iCs/>
          <w:sz w:val="22"/>
          <w:szCs w:val="22"/>
          <w:lang w:val="en-US"/>
        </w:rPr>
      </w:pPr>
    </w:p>
    <w:p w14:paraId="322D8ABB" w14:textId="77777777" w:rsidR="00412F5C" w:rsidRPr="00E60C8B" w:rsidRDefault="00412F5C" w:rsidP="006041A9">
      <w:pPr>
        <w:pBdr>
          <w:top w:val="single" w:sz="4" w:space="1" w:color="auto"/>
        </w:pBdr>
        <w:spacing w:after="0"/>
        <w:ind w:left="-180"/>
        <w:rPr>
          <w:rFonts w:ascii="Arial" w:hAnsi="Arial" w:cs="Arial"/>
          <w:sz w:val="22"/>
          <w:szCs w:val="22"/>
          <w:lang w:val="en-US"/>
        </w:rPr>
      </w:pPr>
    </w:p>
    <w:p w14:paraId="57682209" w14:textId="047C2748" w:rsidR="00C5174D" w:rsidRPr="00145A0F" w:rsidRDefault="00C5174D" w:rsidP="00C5174D">
      <w:pPr>
        <w:spacing w:after="0"/>
        <w:ind w:left="-180"/>
        <w:rPr>
          <w:rFonts w:ascii="Arial" w:hAnsi="Arial" w:cs="Arial"/>
          <w:b/>
          <w:bCs/>
          <w:szCs w:val="24"/>
        </w:rPr>
      </w:pPr>
      <w:r w:rsidRPr="00145A0F">
        <w:rPr>
          <w:rFonts w:ascii="Arial" w:hAnsi="Arial" w:cs="Arial"/>
          <w:b/>
          <w:bCs/>
          <w:szCs w:val="24"/>
        </w:rPr>
        <w:t>PUBLICATIONS</w:t>
      </w:r>
    </w:p>
    <w:bookmarkEnd w:id="3"/>
    <w:p w14:paraId="65F225B2" w14:textId="77777777" w:rsidR="00D840B9" w:rsidRDefault="00D840B9" w:rsidP="00D840B9">
      <w:pPr>
        <w:ind w:left="0"/>
        <w:rPr>
          <w:rFonts w:ascii="Arial" w:hAnsi="Arial" w:cs="Arial"/>
          <w:sz w:val="22"/>
          <w:szCs w:val="22"/>
        </w:rPr>
      </w:pPr>
    </w:p>
    <w:p w14:paraId="43F76C43" w14:textId="048B1004" w:rsidR="00D840B9" w:rsidRPr="00D840B9" w:rsidRDefault="00D840B9" w:rsidP="00D840B9">
      <w:pPr>
        <w:ind w:left="0"/>
        <w:rPr>
          <w:rFonts w:ascii="Arial" w:hAnsi="Arial" w:cs="Arial"/>
          <w:sz w:val="22"/>
          <w:szCs w:val="22"/>
        </w:rPr>
      </w:pPr>
      <w:r w:rsidRPr="00D840B9">
        <w:rPr>
          <w:rFonts w:ascii="Arial" w:hAnsi="Arial" w:cs="Arial"/>
          <w:sz w:val="22"/>
          <w:szCs w:val="22"/>
        </w:rPr>
        <w:t>Jian has authored/ co-authored various publications including:</w:t>
      </w:r>
    </w:p>
    <w:p w14:paraId="0601250E" w14:textId="77777777" w:rsidR="00D840B9" w:rsidRPr="00D840B9" w:rsidRDefault="00D840B9" w:rsidP="00D840B9">
      <w:pPr>
        <w:pStyle w:val="ListParagraph"/>
        <w:numPr>
          <w:ilvl w:val="0"/>
          <w:numId w:val="17"/>
        </w:numPr>
        <w:rPr>
          <w:rFonts w:ascii="Arial" w:hAnsi="Arial" w:cs="Arial"/>
          <w:sz w:val="22"/>
          <w:szCs w:val="22"/>
        </w:rPr>
      </w:pPr>
      <w:r w:rsidRPr="00D840B9">
        <w:rPr>
          <w:rFonts w:ascii="Arial" w:hAnsi="Arial" w:cs="Arial"/>
          <w:sz w:val="22"/>
          <w:szCs w:val="22"/>
        </w:rPr>
        <w:t>Trade Marks Act chapter of the Malaysian Civil Procedure (Sweet &amp; Maxwell, 2015)</w:t>
      </w:r>
    </w:p>
    <w:p w14:paraId="74F72DF9" w14:textId="77777777" w:rsidR="00D840B9" w:rsidRPr="00D840B9" w:rsidRDefault="00D840B9" w:rsidP="00D840B9">
      <w:pPr>
        <w:pStyle w:val="ListParagraph"/>
        <w:numPr>
          <w:ilvl w:val="0"/>
          <w:numId w:val="17"/>
        </w:numPr>
        <w:rPr>
          <w:rFonts w:ascii="Arial" w:hAnsi="Arial" w:cs="Arial"/>
          <w:sz w:val="22"/>
          <w:szCs w:val="22"/>
        </w:rPr>
      </w:pPr>
      <w:r w:rsidRPr="00D840B9">
        <w:rPr>
          <w:rFonts w:ascii="Arial" w:hAnsi="Arial" w:cs="Arial"/>
          <w:sz w:val="22"/>
          <w:szCs w:val="22"/>
        </w:rPr>
        <w:t>Trade Marks Act chapter of the Malaysian Civil Procedure (Sweet &amp; Maxwell, 2018)</w:t>
      </w:r>
    </w:p>
    <w:p w14:paraId="49ABA9E2" w14:textId="77777777" w:rsidR="00D840B9" w:rsidRPr="00D840B9" w:rsidRDefault="00D840B9" w:rsidP="00D840B9">
      <w:pPr>
        <w:pStyle w:val="ListParagraph"/>
        <w:numPr>
          <w:ilvl w:val="0"/>
          <w:numId w:val="17"/>
        </w:numPr>
        <w:rPr>
          <w:rFonts w:ascii="Arial" w:hAnsi="Arial" w:cs="Arial"/>
          <w:sz w:val="22"/>
          <w:szCs w:val="22"/>
        </w:rPr>
      </w:pPr>
      <w:r w:rsidRPr="00D840B9">
        <w:rPr>
          <w:rFonts w:ascii="Arial" w:hAnsi="Arial" w:cs="Arial"/>
          <w:sz w:val="22"/>
          <w:szCs w:val="22"/>
        </w:rPr>
        <w:t>Intellectual Property, Global Comparative Guide (the Legal 500 Series, 2017)</w:t>
      </w:r>
    </w:p>
    <w:p w14:paraId="59A129D4" w14:textId="77777777" w:rsidR="00D840B9" w:rsidRPr="00D840B9" w:rsidRDefault="00D840B9" w:rsidP="00D840B9">
      <w:pPr>
        <w:pStyle w:val="ListParagraph"/>
        <w:numPr>
          <w:ilvl w:val="0"/>
          <w:numId w:val="17"/>
        </w:numPr>
        <w:rPr>
          <w:rFonts w:ascii="Arial" w:hAnsi="Arial" w:cs="Arial"/>
          <w:sz w:val="22"/>
          <w:szCs w:val="22"/>
        </w:rPr>
      </w:pPr>
      <w:r w:rsidRPr="00D840B9">
        <w:rPr>
          <w:rFonts w:ascii="Arial" w:hAnsi="Arial" w:cs="Arial"/>
          <w:sz w:val="22"/>
          <w:szCs w:val="22"/>
        </w:rPr>
        <w:t>Media, Advertising, and Entertainment Law Throughout the World (</w:t>
      </w:r>
      <w:proofErr w:type="spellStart"/>
      <w:r w:rsidRPr="00D840B9">
        <w:rPr>
          <w:rFonts w:ascii="Arial" w:hAnsi="Arial" w:cs="Arial"/>
          <w:sz w:val="22"/>
          <w:szCs w:val="22"/>
        </w:rPr>
        <w:t>Multilaw</w:t>
      </w:r>
      <w:proofErr w:type="spellEnd"/>
      <w:r w:rsidRPr="00D840B9">
        <w:rPr>
          <w:rFonts w:ascii="Arial" w:hAnsi="Arial" w:cs="Arial"/>
          <w:sz w:val="22"/>
          <w:szCs w:val="22"/>
        </w:rPr>
        <w:t xml:space="preserve">, 2018) </w:t>
      </w:r>
    </w:p>
    <w:p w14:paraId="16CE84FB" w14:textId="77777777" w:rsidR="00D840B9" w:rsidRPr="00D840B9" w:rsidRDefault="00D840B9" w:rsidP="00D840B9">
      <w:pPr>
        <w:pStyle w:val="ListParagraph"/>
        <w:numPr>
          <w:ilvl w:val="0"/>
          <w:numId w:val="17"/>
        </w:numPr>
        <w:rPr>
          <w:rFonts w:ascii="Arial" w:hAnsi="Arial" w:cs="Arial"/>
          <w:sz w:val="22"/>
          <w:szCs w:val="22"/>
        </w:rPr>
      </w:pPr>
      <w:r w:rsidRPr="00D840B9">
        <w:rPr>
          <w:rFonts w:ascii="Arial" w:hAnsi="Arial" w:cs="Arial"/>
          <w:sz w:val="22"/>
          <w:szCs w:val="22"/>
        </w:rPr>
        <w:t>Expert Guide — Intellectual Property (2018)</w:t>
      </w:r>
    </w:p>
    <w:p w14:paraId="0BD0584B" w14:textId="77777777" w:rsidR="00D840B9" w:rsidRPr="00D840B9" w:rsidRDefault="00D840B9" w:rsidP="00D840B9">
      <w:pPr>
        <w:pStyle w:val="ListParagraph"/>
        <w:numPr>
          <w:ilvl w:val="0"/>
          <w:numId w:val="17"/>
        </w:numPr>
        <w:rPr>
          <w:rFonts w:ascii="Arial" w:hAnsi="Arial" w:cs="Arial"/>
          <w:sz w:val="22"/>
          <w:szCs w:val="22"/>
        </w:rPr>
      </w:pPr>
      <w:r w:rsidRPr="00D840B9">
        <w:rPr>
          <w:rFonts w:ascii="Arial" w:hAnsi="Arial" w:cs="Arial"/>
          <w:sz w:val="22"/>
          <w:szCs w:val="22"/>
        </w:rPr>
        <w:t>Trademark Navigator (</w:t>
      </w:r>
      <w:proofErr w:type="spellStart"/>
      <w:r w:rsidRPr="00D840B9">
        <w:rPr>
          <w:rFonts w:ascii="Arial" w:hAnsi="Arial" w:cs="Arial"/>
          <w:sz w:val="22"/>
          <w:szCs w:val="22"/>
        </w:rPr>
        <w:t>Lexology</w:t>
      </w:r>
      <w:proofErr w:type="spellEnd"/>
      <w:r w:rsidRPr="00D840B9">
        <w:rPr>
          <w:rFonts w:ascii="Arial" w:hAnsi="Arial" w:cs="Arial"/>
          <w:sz w:val="22"/>
          <w:szCs w:val="22"/>
        </w:rPr>
        <w:t>, 2019)</w:t>
      </w:r>
    </w:p>
    <w:p w14:paraId="52D7F72F" w14:textId="77777777" w:rsidR="00D840B9" w:rsidRPr="00D840B9" w:rsidRDefault="00D840B9" w:rsidP="00D840B9">
      <w:pPr>
        <w:pStyle w:val="ListParagraph"/>
        <w:numPr>
          <w:ilvl w:val="0"/>
          <w:numId w:val="17"/>
        </w:numPr>
        <w:rPr>
          <w:rFonts w:ascii="Arial" w:hAnsi="Arial" w:cs="Arial"/>
          <w:sz w:val="22"/>
          <w:szCs w:val="22"/>
        </w:rPr>
      </w:pPr>
      <w:r w:rsidRPr="00D840B9">
        <w:rPr>
          <w:rFonts w:ascii="Arial" w:hAnsi="Arial" w:cs="Arial"/>
          <w:sz w:val="22"/>
          <w:szCs w:val="22"/>
        </w:rPr>
        <w:t>Copyright Q&amp;A (Chambers, 2019)</w:t>
      </w:r>
    </w:p>
    <w:p w14:paraId="423299EB" w14:textId="77777777" w:rsidR="00D840B9" w:rsidRPr="00D840B9" w:rsidRDefault="00D840B9" w:rsidP="00D840B9">
      <w:pPr>
        <w:pStyle w:val="ListParagraph"/>
        <w:numPr>
          <w:ilvl w:val="0"/>
          <w:numId w:val="17"/>
        </w:numPr>
        <w:rPr>
          <w:rFonts w:ascii="Arial" w:hAnsi="Arial" w:cs="Arial"/>
          <w:sz w:val="22"/>
          <w:szCs w:val="22"/>
        </w:rPr>
      </w:pPr>
      <w:r w:rsidRPr="00D840B9">
        <w:rPr>
          <w:rFonts w:ascii="Arial" w:hAnsi="Arial" w:cs="Arial"/>
          <w:sz w:val="22"/>
          <w:szCs w:val="22"/>
        </w:rPr>
        <w:t>Patent Litigation Guide (Chambers, 2019)</w:t>
      </w:r>
    </w:p>
    <w:p w14:paraId="2A47B007" w14:textId="77777777" w:rsidR="00D840B9" w:rsidRPr="00D840B9" w:rsidRDefault="00D840B9" w:rsidP="00D840B9">
      <w:pPr>
        <w:pStyle w:val="ListParagraph"/>
        <w:numPr>
          <w:ilvl w:val="0"/>
          <w:numId w:val="17"/>
        </w:numPr>
        <w:rPr>
          <w:rFonts w:ascii="Arial" w:hAnsi="Arial" w:cs="Arial"/>
          <w:sz w:val="22"/>
          <w:szCs w:val="22"/>
        </w:rPr>
      </w:pPr>
      <w:r w:rsidRPr="00D840B9">
        <w:rPr>
          <w:rFonts w:ascii="Arial" w:hAnsi="Arial" w:cs="Arial"/>
          <w:sz w:val="22"/>
          <w:szCs w:val="22"/>
        </w:rPr>
        <w:t xml:space="preserve">Trademark Guide (Chambers, 2019) </w:t>
      </w:r>
    </w:p>
    <w:p w14:paraId="1B38C65A" w14:textId="77777777" w:rsidR="00D840B9" w:rsidRPr="00D840B9" w:rsidRDefault="00D840B9" w:rsidP="00D840B9">
      <w:pPr>
        <w:pStyle w:val="ListParagraph"/>
        <w:numPr>
          <w:ilvl w:val="0"/>
          <w:numId w:val="17"/>
        </w:numPr>
        <w:rPr>
          <w:rFonts w:ascii="Arial" w:hAnsi="Arial" w:cs="Arial"/>
          <w:sz w:val="22"/>
          <w:szCs w:val="22"/>
        </w:rPr>
      </w:pPr>
      <w:r w:rsidRPr="00D840B9">
        <w:rPr>
          <w:rFonts w:ascii="Arial" w:hAnsi="Arial" w:cs="Arial"/>
          <w:sz w:val="22"/>
          <w:szCs w:val="22"/>
        </w:rPr>
        <w:t>The In-House Lawyer (Legal 500)</w:t>
      </w:r>
    </w:p>
    <w:p w14:paraId="6C1E1AF2" w14:textId="77777777" w:rsidR="00D840B9" w:rsidRPr="00D840B9" w:rsidRDefault="00D840B9" w:rsidP="00D840B9">
      <w:pPr>
        <w:pStyle w:val="ListParagraph"/>
        <w:numPr>
          <w:ilvl w:val="0"/>
          <w:numId w:val="17"/>
        </w:numPr>
        <w:rPr>
          <w:rFonts w:ascii="Arial" w:hAnsi="Arial" w:cs="Arial"/>
          <w:sz w:val="22"/>
          <w:szCs w:val="22"/>
        </w:rPr>
      </w:pPr>
      <w:r w:rsidRPr="00D840B9">
        <w:rPr>
          <w:rFonts w:ascii="Arial" w:hAnsi="Arial" w:cs="Arial"/>
          <w:sz w:val="22"/>
          <w:szCs w:val="22"/>
        </w:rPr>
        <w:t>Corporate Disputes Magazine - Trademark (Financier Worldwide, 2019)</w:t>
      </w:r>
    </w:p>
    <w:p w14:paraId="59FCB537" w14:textId="77777777" w:rsidR="00D840B9" w:rsidRPr="00D840B9" w:rsidRDefault="00D840B9" w:rsidP="00D840B9">
      <w:pPr>
        <w:pStyle w:val="ListParagraph"/>
        <w:numPr>
          <w:ilvl w:val="0"/>
          <w:numId w:val="17"/>
        </w:numPr>
        <w:rPr>
          <w:rFonts w:ascii="Arial" w:hAnsi="Arial" w:cs="Arial"/>
          <w:sz w:val="22"/>
          <w:szCs w:val="22"/>
        </w:rPr>
      </w:pPr>
      <w:r w:rsidRPr="00D840B9">
        <w:rPr>
          <w:rFonts w:ascii="Arial" w:hAnsi="Arial" w:cs="Arial"/>
          <w:sz w:val="22"/>
          <w:szCs w:val="22"/>
        </w:rPr>
        <w:t>Trademarks 2020 Law and Practice in Malaysia</w:t>
      </w:r>
    </w:p>
    <w:p w14:paraId="4EC0F032" w14:textId="77777777" w:rsidR="00D840B9" w:rsidRPr="00D840B9" w:rsidRDefault="00D840B9" w:rsidP="00D840B9">
      <w:pPr>
        <w:pStyle w:val="ListParagraph"/>
        <w:numPr>
          <w:ilvl w:val="0"/>
          <w:numId w:val="17"/>
        </w:numPr>
        <w:rPr>
          <w:rFonts w:ascii="Arial" w:hAnsi="Arial" w:cs="Arial"/>
          <w:sz w:val="22"/>
          <w:szCs w:val="22"/>
        </w:rPr>
      </w:pPr>
      <w:r w:rsidRPr="00D840B9">
        <w:rPr>
          <w:rFonts w:ascii="Arial" w:hAnsi="Arial" w:cs="Arial"/>
          <w:sz w:val="22"/>
          <w:szCs w:val="22"/>
        </w:rPr>
        <w:t>Copyright 2020 Law and Practice in Malaysia</w:t>
      </w:r>
    </w:p>
    <w:p w14:paraId="5ACB999C" w14:textId="77777777" w:rsidR="00D840B9" w:rsidRPr="00D840B9" w:rsidRDefault="00D840B9" w:rsidP="00D840B9">
      <w:pPr>
        <w:pStyle w:val="ListParagraph"/>
        <w:numPr>
          <w:ilvl w:val="0"/>
          <w:numId w:val="17"/>
        </w:numPr>
        <w:rPr>
          <w:rFonts w:ascii="Arial" w:hAnsi="Arial" w:cs="Arial"/>
          <w:sz w:val="22"/>
          <w:szCs w:val="22"/>
        </w:rPr>
      </w:pPr>
      <w:r w:rsidRPr="00D840B9">
        <w:rPr>
          <w:rFonts w:ascii="Arial" w:hAnsi="Arial" w:cs="Arial"/>
          <w:sz w:val="22"/>
          <w:szCs w:val="22"/>
        </w:rPr>
        <w:t>Patent Litigation 2020 Law and Practice in Malaysia</w:t>
      </w:r>
    </w:p>
    <w:p w14:paraId="631A0478" w14:textId="77777777" w:rsidR="00E60C8B" w:rsidRPr="00E60C8B" w:rsidRDefault="00E60C8B" w:rsidP="00A355BC">
      <w:pPr>
        <w:pStyle w:val="ListParagraph"/>
        <w:numPr>
          <w:ilvl w:val="0"/>
          <w:numId w:val="17"/>
        </w:numPr>
        <w:rPr>
          <w:rFonts w:ascii="Arial" w:hAnsi="Arial" w:cs="Arial"/>
          <w:sz w:val="22"/>
          <w:szCs w:val="22"/>
        </w:rPr>
      </w:pPr>
      <w:r w:rsidRPr="00E60C8B">
        <w:rPr>
          <w:rFonts w:ascii="Arial" w:hAnsi="Arial" w:cs="Arial"/>
          <w:sz w:val="22"/>
          <w:szCs w:val="22"/>
        </w:rPr>
        <w:t>Corporate Disputes Magazine - Trademark (Financier Worldwide, 2019)</w:t>
      </w:r>
    </w:p>
    <w:p w14:paraId="782A684D" w14:textId="77777777" w:rsidR="00E60C8B" w:rsidRPr="00E60C8B" w:rsidRDefault="00E60C8B" w:rsidP="00A355BC">
      <w:pPr>
        <w:pStyle w:val="ListParagraph"/>
        <w:numPr>
          <w:ilvl w:val="0"/>
          <w:numId w:val="17"/>
        </w:numPr>
        <w:rPr>
          <w:rFonts w:ascii="Arial" w:hAnsi="Arial" w:cs="Arial"/>
          <w:sz w:val="22"/>
          <w:szCs w:val="22"/>
        </w:rPr>
      </w:pPr>
      <w:r w:rsidRPr="00E60C8B">
        <w:rPr>
          <w:rFonts w:ascii="Arial" w:hAnsi="Arial" w:cs="Arial"/>
          <w:sz w:val="22"/>
          <w:szCs w:val="22"/>
        </w:rPr>
        <w:t>Trademarks 2020 Law and Practice in Malaysia</w:t>
      </w:r>
    </w:p>
    <w:p w14:paraId="0DF043B8" w14:textId="77777777" w:rsidR="00E60C8B" w:rsidRPr="00E60C8B" w:rsidRDefault="00E60C8B" w:rsidP="00A355BC">
      <w:pPr>
        <w:pStyle w:val="ListParagraph"/>
        <w:numPr>
          <w:ilvl w:val="0"/>
          <w:numId w:val="17"/>
        </w:numPr>
        <w:rPr>
          <w:rFonts w:ascii="Arial" w:hAnsi="Arial" w:cs="Arial"/>
          <w:sz w:val="22"/>
          <w:szCs w:val="22"/>
        </w:rPr>
      </w:pPr>
      <w:r w:rsidRPr="00E60C8B">
        <w:rPr>
          <w:rFonts w:ascii="Arial" w:hAnsi="Arial" w:cs="Arial"/>
          <w:sz w:val="22"/>
          <w:szCs w:val="22"/>
        </w:rPr>
        <w:t>Copyright 2020 Law and Practice in Malaysia</w:t>
      </w:r>
    </w:p>
    <w:p w14:paraId="55629321" w14:textId="77777777" w:rsidR="00E60C8B" w:rsidRPr="00E60C8B" w:rsidRDefault="00E60C8B" w:rsidP="00A355BC">
      <w:pPr>
        <w:pStyle w:val="ListParagraph"/>
        <w:numPr>
          <w:ilvl w:val="0"/>
          <w:numId w:val="17"/>
        </w:numPr>
        <w:rPr>
          <w:rFonts w:ascii="Arial" w:hAnsi="Arial" w:cs="Arial"/>
          <w:sz w:val="22"/>
          <w:szCs w:val="22"/>
        </w:rPr>
      </w:pPr>
      <w:r w:rsidRPr="00E60C8B">
        <w:rPr>
          <w:rFonts w:ascii="Arial" w:hAnsi="Arial" w:cs="Arial"/>
          <w:sz w:val="22"/>
          <w:szCs w:val="22"/>
        </w:rPr>
        <w:t>Patent Litigation 2020 Law and Practice in Malaysia</w:t>
      </w:r>
    </w:p>
    <w:p w14:paraId="28DA6B02" w14:textId="69893DD6" w:rsidR="00EE55C5" w:rsidRPr="00EE55C5" w:rsidRDefault="00EE55C5" w:rsidP="00E60C8B">
      <w:pPr>
        <w:ind w:left="-180"/>
        <w:rPr>
          <w:rFonts w:ascii="Arial" w:hAnsi="Arial" w:cs="Arial"/>
          <w:sz w:val="20"/>
        </w:rPr>
      </w:pPr>
    </w:p>
    <w:sectPr w:rsidR="00EE55C5" w:rsidRPr="00EE55C5" w:rsidSect="00555D39">
      <w:type w:val="continuous"/>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EA9644" w14:textId="77777777" w:rsidR="00555D39" w:rsidRDefault="00555D39" w:rsidP="00555D39">
      <w:pPr>
        <w:spacing w:after="0"/>
      </w:pPr>
      <w:r>
        <w:separator/>
      </w:r>
    </w:p>
  </w:endnote>
  <w:endnote w:type="continuationSeparator" w:id="0">
    <w:p w14:paraId="729B880C" w14:textId="77777777" w:rsidR="00555D39" w:rsidRDefault="00555D39" w:rsidP="00555D3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Noto Sans Symbols">
    <w:altName w:val="Calibri"/>
    <w:charset w:val="00"/>
    <w:family w:val="auto"/>
    <w:pitch w:val="default"/>
  </w:font>
  <w:font w:name="Courier New">
    <w:panose1 w:val="02070309020205020404"/>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BF0135" w14:textId="77777777" w:rsidR="00D42048" w:rsidRDefault="00D420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3417F8" w14:textId="77777777" w:rsidR="00555D39" w:rsidRPr="00AA6D12" w:rsidRDefault="00555D39" w:rsidP="00555D39">
    <w:pPr>
      <w:spacing w:after="0"/>
      <w:ind w:left="0"/>
      <w:rPr>
        <w:rFonts w:ascii="Arial" w:hAnsi="Arial" w:cs="Arial"/>
        <w:b/>
        <w:bCs/>
        <w:sz w:val="22"/>
        <w:szCs w:val="18"/>
      </w:rPr>
    </w:pPr>
    <w:r w:rsidRPr="00AA6D12">
      <w:rPr>
        <w:rFonts w:ascii="Arial" w:hAnsi="Arial" w:cs="Arial"/>
        <w:b/>
        <w:bCs/>
        <w:sz w:val="22"/>
        <w:szCs w:val="18"/>
      </w:rPr>
      <w:t>Gan Partnership</w:t>
    </w:r>
  </w:p>
  <w:p w14:paraId="45882BD5" w14:textId="77777777" w:rsidR="00555D39" w:rsidRPr="00AA6D12" w:rsidRDefault="00555D39" w:rsidP="00555D39">
    <w:pPr>
      <w:spacing w:after="0"/>
      <w:ind w:left="0"/>
      <w:rPr>
        <w:rFonts w:ascii="Arial" w:hAnsi="Arial" w:cs="Arial"/>
        <w:sz w:val="22"/>
        <w:szCs w:val="18"/>
      </w:rPr>
    </w:pPr>
    <w:r w:rsidRPr="00AA6D12">
      <w:rPr>
        <w:rFonts w:ascii="Arial" w:hAnsi="Arial" w:cs="Arial"/>
        <w:sz w:val="22"/>
        <w:szCs w:val="18"/>
      </w:rPr>
      <w:t>D-32-02, Menara SUEZCAP 1, KL Gateway</w:t>
    </w:r>
    <w:r>
      <w:rPr>
        <w:rFonts w:ascii="Arial" w:hAnsi="Arial" w:cs="Arial"/>
        <w:sz w:val="22"/>
        <w:szCs w:val="18"/>
      </w:rPr>
      <w:t xml:space="preserve">, </w:t>
    </w:r>
    <w:r w:rsidRPr="00AA6D12">
      <w:rPr>
        <w:rFonts w:ascii="Arial" w:hAnsi="Arial" w:cs="Arial"/>
        <w:sz w:val="22"/>
        <w:szCs w:val="18"/>
      </w:rPr>
      <w:t xml:space="preserve">No. 2, Jalan </w:t>
    </w:r>
    <w:proofErr w:type="spellStart"/>
    <w:r w:rsidRPr="00AA6D12">
      <w:rPr>
        <w:rFonts w:ascii="Arial" w:hAnsi="Arial" w:cs="Arial"/>
        <w:sz w:val="22"/>
        <w:szCs w:val="18"/>
      </w:rPr>
      <w:t>Kerinchi</w:t>
    </w:r>
    <w:proofErr w:type="spellEnd"/>
    <w:r w:rsidRPr="00AA6D12">
      <w:rPr>
        <w:rFonts w:ascii="Arial" w:hAnsi="Arial" w:cs="Arial"/>
        <w:sz w:val="22"/>
        <w:szCs w:val="18"/>
      </w:rPr>
      <w:t xml:space="preserve">, </w:t>
    </w:r>
    <w:proofErr w:type="spellStart"/>
    <w:r w:rsidRPr="00AA6D12">
      <w:rPr>
        <w:rFonts w:ascii="Arial" w:hAnsi="Arial" w:cs="Arial"/>
        <w:sz w:val="22"/>
        <w:szCs w:val="18"/>
      </w:rPr>
      <w:t>Gerbang</w:t>
    </w:r>
    <w:proofErr w:type="spellEnd"/>
    <w:r w:rsidRPr="00AA6D12">
      <w:rPr>
        <w:rFonts w:ascii="Arial" w:hAnsi="Arial" w:cs="Arial"/>
        <w:sz w:val="22"/>
        <w:szCs w:val="18"/>
      </w:rPr>
      <w:t xml:space="preserve"> </w:t>
    </w:r>
    <w:proofErr w:type="spellStart"/>
    <w:r w:rsidRPr="00AA6D12">
      <w:rPr>
        <w:rFonts w:ascii="Arial" w:hAnsi="Arial" w:cs="Arial"/>
        <w:sz w:val="22"/>
        <w:szCs w:val="18"/>
      </w:rPr>
      <w:t>Kerinchi</w:t>
    </w:r>
    <w:proofErr w:type="spellEnd"/>
    <w:r w:rsidRPr="00AA6D12">
      <w:rPr>
        <w:rFonts w:ascii="Arial" w:hAnsi="Arial" w:cs="Arial"/>
        <w:sz w:val="22"/>
        <w:szCs w:val="18"/>
      </w:rPr>
      <w:t xml:space="preserve"> Lestari,</w:t>
    </w:r>
  </w:p>
  <w:p w14:paraId="140660B3" w14:textId="4700C9CC" w:rsidR="00555D39" w:rsidRPr="00AA6D12" w:rsidRDefault="00555D39" w:rsidP="00555D39">
    <w:pPr>
      <w:spacing w:after="0"/>
      <w:ind w:left="0"/>
      <w:rPr>
        <w:rFonts w:ascii="Arial" w:hAnsi="Arial" w:cs="Arial"/>
        <w:sz w:val="22"/>
        <w:szCs w:val="18"/>
      </w:rPr>
    </w:pPr>
    <w:r w:rsidRPr="00AA6D12">
      <w:rPr>
        <w:rFonts w:ascii="Arial" w:hAnsi="Arial" w:cs="Arial"/>
        <w:sz w:val="22"/>
        <w:szCs w:val="18"/>
      </w:rPr>
      <w:t>59200 Kuala Lumpur, Malaysia</w:t>
    </w:r>
    <w:r>
      <w:rPr>
        <w:rFonts w:ascii="Arial" w:hAnsi="Arial" w:cs="Arial"/>
        <w:sz w:val="22"/>
        <w:szCs w:val="18"/>
      </w:rPr>
      <w:t>.</w:t>
    </w:r>
  </w:p>
  <w:p w14:paraId="53B87018" w14:textId="4C4BB12B" w:rsidR="00555D39" w:rsidRPr="00AA6D12" w:rsidRDefault="00555D39" w:rsidP="00555D39">
    <w:pPr>
      <w:spacing w:after="0"/>
      <w:ind w:left="0"/>
      <w:rPr>
        <w:rFonts w:ascii="Arial" w:hAnsi="Arial" w:cs="Arial"/>
        <w:sz w:val="22"/>
        <w:szCs w:val="18"/>
      </w:rPr>
    </w:pPr>
    <w:r w:rsidRPr="00AA6D12">
      <w:rPr>
        <w:rFonts w:ascii="Arial" w:hAnsi="Arial" w:cs="Arial"/>
        <w:sz w:val="22"/>
        <w:szCs w:val="18"/>
      </w:rPr>
      <w:t>T:</w:t>
    </w:r>
    <w:r>
      <w:rPr>
        <w:rFonts w:ascii="Arial" w:hAnsi="Arial" w:cs="Arial"/>
        <w:sz w:val="22"/>
        <w:szCs w:val="18"/>
      </w:rPr>
      <w:t xml:space="preserve"> </w:t>
    </w:r>
    <w:r w:rsidRPr="00AA6D12">
      <w:rPr>
        <w:rFonts w:ascii="Arial" w:hAnsi="Arial" w:cs="Arial"/>
        <w:sz w:val="22"/>
        <w:szCs w:val="18"/>
      </w:rPr>
      <w:t>+603 7931 7060 | F:</w:t>
    </w:r>
    <w:r>
      <w:rPr>
        <w:rFonts w:ascii="Arial" w:hAnsi="Arial" w:cs="Arial"/>
        <w:sz w:val="22"/>
        <w:szCs w:val="18"/>
      </w:rPr>
      <w:t xml:space="preserve"> </w:t>
    </w:r>
    <w:r w:rsidRPr="00AA6D12">
      <w:rPr>
        <w:rFonts w:ascii="Arial" w:hAnsi="Arial" w:cs="Arial"/>
        <w:sz w:val="22"/>
        <w:szCs w:val="18"/>
      </w:rPr>
      <w:t xml:space="preserve">+603 7931 8063 | E: </w:t>
    </w:r>
    <w:hyperlink r:id="rId1" w:history="1">
      <w:r w:rsidRPr="00AA6D12">
        <w:rPr>
          <w:rStyle w:val="Hyperlink"/>
          <w:rFonts w:ascii="Arial" w:hAnsi="Arial" w:cs="Arial"/>
          <w:sz w:val="22"/>
          <w:szCs w:val="18"/>
        </w:rPr>
        <w:t>office@ganlaw.my</w:t>
      </w:r>
    </w:hyperlink>
    <w:r w:rsidRPr="00AA6D12">
      <w:rPr>
        <w:rFonts w:ascii="Arial" w:hAnsi="Arial" w:cs="Arial"/>
        <w:sz w:val="22"/>
        <w:szCs w:val="18"/>
      </w:rPr>
      <w:t xml:space="preserve"> </w:t>
    </w:r>
    <w:r w:rsidRPr="00AA6D12">
      <w:rPr>
        <w:rFonts w:ascii="Arial" w:hAnsi="Arial" w:cs="Arial"/>
        <w:sz w:val="22"/>
        <w:szCs w:val="18"/>
      </w:rPr>
      <w:tab/>
    </w:r>
  </w:p>
  <w:p w14:paraId="70AD2FD2" w14:textId="77777777" w:rsidR="00555D39" w:rsidRDefault="00555D3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15C27C" w14:textId="77777777" w:rsidR="00D42048" w:rsidRDefault="00D420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CFD3EA" w14:textId="77777777" w:rsidR="00555D39" w:rsidRDefault="00555D39" w:rsidP="00555D39">
      <w:pPr>
        <w:spacing w:after="0"/>
      </w:pPr>
      <w:r>
        <w:separator/>
      </w:r>
    </w:p>
  </w:footnote>
  <w:footnote w:type="continuationSeparator" w:id="0">
    <w:p w14:paraId="12119634" w14:textId="77777777" w:rsidR="00555D39" w:rsidRDefault="00555D39" w:rsidP="00555D3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CFDD96" w14:textId="77777777" w:rsidR="00D42048" w:rsidRDefault="00D420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4CE20C" w14:textId="77777777" w:rsidR="00D42048" w:rsidRDefault="00D4204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241EFD" w14:textId="77777777" w:rsidR="00D42048" w:rsidRDefault="00D420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582F"/>
    <w:multiLevelType w:val="hybridMultilevel"/>
    <w:tmpl w:val="C03E917C"/>
    <w:lvl w:ilvl="0" w:tplc="B6D6A580">
      <w:start w:val="1"/>
      <w:numFmt w:val="decimal"/>
      <w:lvlText w:val="(%1)"/>
      <w:lvlJc w:val="left"/>
      <w:pPr>
        <w:ind w:left="720" w:hanging="900"/>
      </w:pPr>
      <w:rPr>
        <w:rFonts w:hint="default"/>
      </w:rPr>
    </w:lvl>
    <w:lvl w:ilvl="1" w:tplc="44090019" w:tentative="1">
      <w:start w:val="1"/>
      <w:numFmt w:val="lowerLetter"/>
      <w:lvlText w:val="%2."/>
      <w:lvlJc w:val="left"/>
      <w:pPr>
        <w:ind w:left="900" w:hanging="360"/>
      </w:pPr>
    </w:lvl>
    <w:lvl w:ilvl="2" w:tplc="4409001B" w:tentative="1">
      <w:start w:val="1"/>
      <w:numFmt w:val="lowerRoman"/>
      <w:lvlText w:val="%3."/>
      <w:lvlJc w:val="right"/>
      <w:pPr>
        <w:ind w:left="1620" w:hanging="180"/>
      </w:pPr>
    </w:lvl>
    <w:lvl w:ilvl="3" w:tplc="4409000F" w:tentative="1">
      <w:start w:val="1"/>
      <w:numFmt w:val="decimal"/>
      <w:lvlText w:val="%4."/>
      <w:lvlJc w:val="left"/>
      <w:pPr>
        <w:ind w:left="2340" w:hanging="360"/>
      </w:pPr>
    </w:lvl>
    <w:lvl w:ilvl="4" w:tplc="44090019" w:tentative="1">
      <w:start w:val="1"/>
      <w:numFmt w:val="lowerLetter"/>
      <w:lvlText w:val="%5."/>
      <w:lvlJc w:val="left"/>
      <w:pPr>
        <w:ind w:left="3060" w:hanging="360"/>
      </w:pPr>
    </w:lvl>
    <w:lvl w:ilvl="5" w:tplc="4409001B" w:tentative="1">
      <w:start w:val="1"/>
      <w:numFmt w:val="lowerRoman"/>
      <w:lvlText w:val="%6."/>
      <w:lvlJc w:val="right"/>
      <w:pPr>
        <w:ind w:left="3780" w:hanging="180"/>
      </w:pPr>
    </w:lvl>
    <w:lvl w:ilvl="6" w:tplc="4409000F" w:tentative="1">
      <w:start w:val="1"/>
      <w:numFmt w:val="decimal"/>
      <w:lvlText w:val="%7."/>
      <w:lvlJc w:val="left"/>
      <w:pPr>
        <w:ind w:left="4500" w:hanging="360"/>
      </w:pPr>
    </w:lvl>
    <w:lvl w:ilvl="7" w:tplc="44090019" w:tentative="1">
      <w:start w:val="1"/>
      <w:numFmt w:val="lowerLetter"/>
      <w:lvlText w:val="%8."/>
      <w:lvlJc w:val="left"/>
      <w:pPr>
        <w:ind w:left="5220" w:hanging="360"/>
      </w:pPr>
    </w:lvl>
    <w:lvl w:ilvl="8" w:tplc="4409001B" w:tentative="1">
      <w:start w:val="1"/>
      <w:numFmt w:val="lowerRoman"/>
      <w:lvlText w:val="%9."/>
      <w:lvlJc w:val="right"/>
      <w:pPr>
        <w:ind w:left="5940" w:hanging="180"/>
      </w:pPr>
    </w:lvl>
  </w:abstractNum>
  <w:abstractNum w:abstractNumId="1" w15:restartNumberingAfterBreak="0">
    <w:nsid w:val="045E41B3"/>
    <w:multiLevelType w:val="multilevel"/>
    <w:tmpl w:val="89B430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1D66FD1"/>
    <w:multiLevelType w:val="hybridMultilevel"/>
    <w:tmpl w:val="14EE770C"/>
    <w:lvl w:ilvl="0" w:tplc="68D093BC">
      <w:start w:val="1"/>
      <w:numFmt w:val="decimal"/>
      <w:lvlText w:val="(%1)"/>
      <w:lvlJc w:val="left"/>
      <w:pPr>
        <w:ind w:left="720" w:hanging="900"/>
      </w:pPr>
      <w:rPr>
        <w:rFonts w:hint="default"/>
      </w:rPr>
    </w:lvl>
    <w:lvl w:ilvl="1" w:tplc="44090019" w:tentative="1">
      <w:start w:val="1"/>
      <w:numFmt w:val="lowerLetter"/>
      <w:lvlText w:val="%2."/>
      <w:lvlJc w:val="left"/>
      <w:pPr>
        <w:ind w:left="900" w:hanging="360"/>
      </w:pPr>
    </w:lvl>
    <w:lvl w:ilvl="2" w:tplc="4409001B" w:tentative="1">
      <w:start w:val="1"/>
      <w:numFmt w:val="lowerRoman"/>
      <w:lvlText w:val="%3."/>
      <w:lvlJc w:val="right"/>
      <w:pPr>
        <w:ind w:left="1620" w:hanging="180"/>
      </w:pPr>
    </w:lvl>
    <w:lvl w:ilvl="3" w:tplc="4409000F" w:tentative="1">
      <w:start w:val="1"/>
      <w:numFmt w:val="decimal"/>
      <w:lvlText w:val="%4."/>
      <w:lvlJc w:val="left"/>
      <w:pPr>
        <w:ind w:left="2340" w:hanging="360"/>
      </w:pPr>
    </w:lvl>
    <w:lvl w:ilvl="4" w:tplc="44090019" w:tentative="1">
      <w:start w:val="1"/>
      <w:numFmt w:val="lowerLetter"/>
      <w:lvlText w:val="%5."/>
      <w:lvlJc w:val="left"/>
      <w:pPr>
        <w:ind w:left="3060" w:hanging="360"/>
      </w:pPr>
    </w:lvl>
    <w:lvl w:ilvl="5" w:tplc="4409001B" w:tentative="1">
      <w:start w:val="1"/>
      <w:numFmt w:val="lowerRoman"/>
      <w:lvlText w:val="%6."/>
      <w:lvlJc w:val="right"/>
      <w:pPr>
        <w:ind w:left="3780" w:hanging="180"/>
      </w:pPr>
    </w:lvl>
    <w:lvl w:ilvl="6" w:tplc="4409000F" w:tentative="1">
      <w:start w:val="1"/>
      <w:numFmt w:val="decimal"/>
      <w:lvlText w:val="%7."/>
      <w:lvlJc w:val="left"/>
      <w:pPr>
        <w:ind w:left="4500" w:hanging="360"/>
      </w:pPr>
    </w:lvl>
    <w:lvl w:ilvl="7" w:tplc="44090019" w:tentative="1">
      <w:start w:val="1"/>
      <w:numFmt w:val="lowerLetter"/>
      <w:lvlText w:val="%8."/>
      <w:lvlJc w:val="left"/>
      <w:pPr>
        <w:ind w:left="5220" w:hanging="360"/>
      </w:pPr>
    </w:lvl>
    <w:lvl w:ilvl="8" w:tplc="4409001B" w:tentative="1">
      <w:start w:val="1"/>
      <w:numFmt w:val="lowerRoman"/>
      <w:lvlText w:val="%9."/>
      <w:lvlJc w:val="right"/>
      <w:pPr>
        <w:ind w:left="5940" w:hanging="180"/>
      </w:pPr>
    </w:lvl>
  </w:abstractNum>
  <w:abstractNum w:abstractNumId="3" w15:restartNumberingAfterBreak="0">
    <w:nsid w:val="151D2848"/>
    <w:multiLevelType w:val="hybridMultilevel"/>
    <w:tmpl w:val="344CB70C"/>
    <w:lvl w:ilvl="0" w:tplc="44090001">
      <w:start w:val="1"/>
      <w:numFmt w:val="bullet"/>
      <w:lvlText w:val=""/>
      <w:lvlJc w:val="left"/>
      <w:pPr>
        <w:ind w:left="540" w:hanging="360"/>
      </w:pPr>
      <w:rPr>
        <w:rFonts w:ascii="Symbol" w:hAnsi="Symbol" w:hint="default"/>
      </w:rPr>
    </w:lvl>
    <w:lvl w:ilvl="1" w:tplc="44090003" w:tentative="1">
      <w:start w:val="1"/>
      <w:numFmt w:val="bullet"/>
      <w:lvlText w:val="o"/>
      <w:lvlJc w:val="left"/>
      <w:pPr>
        <w:ind w:left="1260" w:hanging="360"/>
      </w:pPr>
      <w:rPr>
        <w:rFonts w:ascii="Courier New" w:hAnsi="Courier New" w:cs="Courier New" w:hint="default"/>
      </w:rPr>
    </w:lvl>
    <w:lvl w:ilvl="2" w:tplc="44090005" w:tentative="1">
      <w:start w:val="1"/>
      <w:numFmt w:val="bullet"/>
      <w:lvlText w:val=""/>
      <w:lvlJc w:val="left"/>
      <w:pPr>
        <w:ind w:left="1980" w:hanging="360"/>
      </w:pPr>
      <w:rPr>
        <w:rFonts w:ascii="Wingdings" w:hAnsi="Wingdings" w:hint="default"/>
      </w:rPr>
    </w:lvl>
    <w:lvl w:ilvl="3" w:tplc="44090001" w:tentative="1">
      <w:start w:val="1"/>
      <w:numFmt w:val="bullet"/>
      <w:lvlText w:val=""/>
      <w:lvlJc w:val="left"/>
      <w:pPr>
        <w:ind w:left="2700" w:hanging="360"/>
      </w:pPr>
      <w:rPr>
        <w:rFonts w:ascii="Symbol" w:hAnsi="Symbol" w:hint="default"/>
      </w:rPr>
    </w:lvl>
    <w:lvl w:ilvl="4" w:tplc="44090003" w:tentative="1">
      <w:start w:val="1"/>
      <w:numFmt w:val="bullet"/>
      <w:lvlText w:val="o"/>
      <w:lvlJc w:val="left"/>
      <w:pPr>
        <w:ind w:left="3420" w:hanging="360"/>
      </w:pPr>
      <w:rPr>
        <w:rFonts w:ascii="Courier New" w:hAnsi="Courier New" w:cs="Courier New" w:hint="default"/>
      </w:rPr>
    </w:lvl>
    <w:lvl w:ilvl="5" w:tplc="44090005" w:tentative="1">
      <w:start w:val="1"/>
      <w:numFmt w:val="bullet"/>
      <w:lvlText w:val=""/>
      <w:lvlJc w:val="left"/>
      <w:pPr>
        <w:ind w:left="4140" w:hanging="360"/>
      </w:pPr>
      <w:rPr>
        <w:rFonts w:ascii="Wingdings" w:hAnsi="Wingdings" w:hint="default"/>
      </w:rPr>
    </w:lvl>
    <w:lvl w:ilvl="6" w:tplc="44090001" w:tentative="1">
      <w:start w:val="1"/>
      <w:numFmt w:val="bullet"/>
      <w:lvlText w:val=""/>
      <w:lvlJc w:val="left"/>
      <w:pPr>
        <w:ind w:left="4860" w:hanging="360"/>
      </w:pPr>
      <w:rPr>
        <w:rFonts w:ascii="Symbol" w:hAnsi="Symbol" w:hint="default"/>
      </w:rPr>
    </w:lvl>
    <w:lvl w:ilvl="7" w:tplc="44090003" w:tentative="1">
      <w:start w:val="1"/>
      <w:numFmt w:val="bullet"/>
      <w:lvlText w:val="o"/>
      <w:lvlJc w:val="left"/>
      <w:pPr>
        <w:ind w:left="5580" w:hanging="360"/>
      </w:pPr>
      <w:rPr>
        <w:rFonts w:ascii="Courier New" w:hAnsi="Courier New" w:cs="Courier New" w:hint="default"/>
      </w:rPr>
    </w:lvl>
    <w:lvl w:ilvl="8" w:tplc="44090005" w:tentative="1">
      <w:start w:val="1"/>
      <w:numFmt w:val="bullet"/>
      <w:lvlText w:val=""/>
      <w:lvlJc w:val="left"/>
      <w:pPr>
        <w:ind w:left="6300" w:hanging="360"/>
      </w:pPr>
      <w:rPr>
        <w:rFonts w:ascii="Wingdings" w:hAnsi="Wingdings" w:hint="default"/>
      </w:rPr>
    </w:lvl>
  </w:abstractNum>
  <w:abstractNum w:abstractNumId="4" w15:restartNumberingAfterBreak="0">
    <w:nsid w:val="19E467A3"/>
    <w:multiLevelType w:val="multilevel"/>
    <w:tmpl w:val="C6F67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9852DA"/>
    <w:multiLevelType w:val="hybridMultilevel"/>
    <w:tmpl w:val="687E0B5C"/>
    <w:lvl w:ilvl="0" w:tplc="44090001">
      <w:start w:val="1"/>
      <w:numFmt w:val="bullet"/>
      <w:lvlText w:val=""/>
      <w:lvlJc w:val="left"/>
      <w:pPr>
        <w:ind w:left="540" w:hanging="360"/>
      </w:pPr>
      <w:rPr>
        <w:rFonts w:ascii="Symbol" w:hAnsi="Symbol" w:hint="default"/>
      </w:rPr>
    </w:lvl>
    <w:lvl w:ilvl="1" w:tplc="44090003" w:tentative="1">
      <w:start w:val="1"/>
      <w:numFmt w:val="bullet"/>
      <w:lvlText w:val="o"/>
      <w:lvlJc w:val="left"/>
      <w:pPr>
        <w:ind w:left="1260" w:hanging="360"/>
      </w:pPr>
      <w:rPr>
        <w:rFonts w:ascii="Courier New" w:hAnsi="Courier New" w:cs="Courier New" w:hint="default"/>
      </w:rPr>
    </w:lvl>
    <w:lvl w:ilvl="2" w:tplc="44090005" w:tentative="1">
      <w:start w:val="1"/>
      <w:numFmt w:val="bullet"/>
      <w:lvlText w:val=""/>
      <w:lvlJc w:val="left"/>
      <w:pPr>
        <w:ind w:left="1980" w:hanging="360"/>
      </w:pPr>
      <w:rPr>
        <w:rFonts w:ascii="Wingdings" w:hAnsi="Wingdings" w:hint="default"/>
      </w:rPr>
    </w:lvl>
    <w:lvl w:ilvl="3" w:tplc="44090001" w:tentative="1">
      <w:start w:val="1"/>
      <w:numFmt w:val="bullet"/>
      <w:lvlText w:val=""/>
      <w:lvlJc w:val="left"/>
      <w:pPr>
        <w:ind w:left="2700" w:hanging="360"/>
      </w:pPr>
      <w:rPr>
        <w:rFonts w:ascii="Symbol" w:hAnsi="Symbol" w:hint="default"/>
      </w:rPr>
    </w:lvl>
    <w:lvl w:ilvl="4" w:tplc="44090003" w:tentative="1">
      <w:start w:val="1"/>
      <w:numFmt w:val="bullet"/>
      <w:lvlText w:val="o"/>
      <w:lvlJc w:val="left"/>
      <w:pPr>
        <w:ind w:left="3420" w:hanging="360"/>
      </w:pPr>
      <w:rPr>
        <w:rFonts w:ascii="Courier New" w:hAnsi="Courier New" w:cs="Courier New" w:hint="default"/>
      </w:rPr>
    </w:lvl>
    <w:lvl w:ilvl="5" w:tplc="44090005" w:tentative="1">
      <w:start w:val="1"/>
      <w:numFmt w:val="bullet"/>
      <w:lvlText w:val=""/>
      <w:lvlJc w:val="left"/>
      <w:pPr>
        <w:ind w:left="4140" w:hanging="360"/>
      </w:pPr>
      <w:rPr>
        <w:rFonts w:ascii="Wingdings" w:hAnsi="Wingdings" w:hint="default"/>
      </w:rPr>
    </w:lvl>
    <w:lvl w:ilvl="6" w:tplc="44090001" w:tentative="1">
      <w:start w:val="1"/>
      <w:numFmt w:val="bullet"/>
      <w:lvlText w:val=""/>
      <w:lvlJc w:val="left"/>
      <w:pPr>
        <w:ind w:left="4860" w:hanging="360"/>
      </w:pPr>
      <w:rPr>
        <w:rFonts w:ascii="Symbol" w:hAnsi="Symbol" w:hint="default"/>
      </w:rPr>
    </w:lvl>
    <w:lvl w:ilvl="7" w:tplc="44090003" w:tentative="1">
      <w:start w:val="1"/>
      <w:numFmt w:val="bullet"/>
      <w:lvlText w:val="o"/>
      <w:lvlJc w:val="left"/>
      <w:pPr>
        <w:ind w:left="5580" w:hanging="360"/>
      </w:pPr>
      <w:rPr>
        <w:rFonts w:ascii="Courier New" w:hAnsi="Courier New" w:cs="Courier New" w:hint="default"/>
      </w:rPr>
    </w:lvl>
    <w:lvl w:ilvl="8" w:tplc="44090005" w:tentative="1">
      <w:start w:val="1"/>
      <w:numFmt w:val="bullet"/>
      <w:lvlText w:val=""/>
      <w:lvlJc w:val="left"/>
      <w:pPr>
        <w:ind w:left="6300" w:hanging="360"/>
      </w:pPr>
      <w:rPr>
        <w:rFonts w:ascii="Wingdings" w:hAnsi="Wingdings" w:hint="default"/>
      </w:rPr>
    </w:lvl>
  </w:abstractNum>
  <w:abstractNum w:abstractNumId="6" w15:restartNumberingAfterBreak="0">
    <w:nsid w:val="2A2D3021"/>
    <w:multiLevelType w:val="multilevel"/>
    <w:tmpl w:val="C6F67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C01660C"/>
    <w:multiLevelType w:val="hybridMultilevel"/>
    <w:tmpl w:val="8DE4D156"/>
    <w:lvl w:ilvl="0" w:tplc="44090005">
      <w:start w:val="1"/>
      <w:numFmt w:val="bullet"/>
      <w:lvlText w:val=""/>
      <w:lvlJc w:val="left"/>
      <w:pPr>
        <w:ind w:left="1429" w:hanging="360"/>
      </w:pPr>
      <w:rPr>
        <w:rFonts w:ascii="Wingdings" w:hAnsi="Wingdings" w:hint="default"/>
      </w:rPr>
    </w:lvl>
    <w:lvl w:ilvl="1" w:tplc="44090003" w:tentative="1">
      <w:start w:val="1"/>
      <w:numFmt w:val="bullet"/>
      <w:lvlText w:val="o"/>
      <w:lvlJc w:val="left"/>
      <w:pPr>
        <w:ind w:left="2149" w:hanging="360"/>
      </w:pPr>
      <w:rPr>
        <w:rFonts w:ascii="Courier New" w:hAnsi="Courier New" w:cs="Courier New" w:hint="default"/>
      </w:rPr>
    </w:lvl>
    <w:lvl w:ilvl="2" w:tplc="44090005" w:tentative="1">
      <w:start w:val="1"/>
      <w:numFmt w:val="bullet"/>
      <w:lvlText w:val=""/>
      <w:lvlJc w:val="left"/>
      <w:pPr>
        <w:ind w:left="2869" w:hanging="360"/>
      </w:pPr>
      <w:rPr>
        <w:rFonts w:ascii="Wingdings" w:hAnsi="Wingdings" w:hint="default"/>
      </w:rPr>
    </w:lvl>
    <w:lvl w:ilvl="3" w:tplc="44090001" w:tentative="1">
      <w:start w:val="1"/>
      <w:numFmt w:val="bullet"/>
      <w:lvlText w:val=""/>
      <w:lvlJc w:val="left"/>
      <w:pPr>
        <w:ind w:left="3589" w:hanging="360"/>
      </w:pPr>
      <w:rPr>
        <w:rFonts w:ascii="Symbol" w:hAnsi="Symbol" w:hint="default"/>
      </w:rPr>
    </w:lvl>
    <w:lvl w:ilvl="4" w:tplc="44090003" w:tentative="1">
      <w:start w:val="1"/>
      <w:numFmt w:val="bullet"/>
      <w:lvlText w:val="o"/>
      <w:lvlJc w:val="left"/>
      <w:pPr>
        <w:ind w:left="4309" w:hanging="360"/>
      </w:pPr>
      <w:rPr>
        <w:rFonts w:ascii="Courier New" w:hAnsi="Courier New" w:cs="Courier New" w:hint="default"/>
      </w:rPr>
    </w:lvl>
    <w:lvl w:ilvl="5" w:tplc="44090005" w:tentative="1">
      <w:start w:val="1"/>
      <w:numFmt w:val="bullet"/>
      <w:lvlText w:val=""/>
      <w:lvlJc w:val="left"/>
      <w:pPr>
        <w:ind w:left="5029" w:hanging="360"/>
      </w:pPr>
      <w:rPr>
        <w:rFonts w:ascii="Wingdings" w:hAnsi="Wingdings" w:hint="default"/>
      </w:rPr>
    </w:lvl>
    <w:lvl w:ilvl="6" w:tplc="44090001" w:tentative="1">
      <w:start w:val="1"/>
      <w:numFmt w:val="bullet"/>
      <w:lvlText w:val=""/>
      <w:lvlJc w:val="left"/>
      <w:pPr>
        <w:ind w:left="5749" w:hanging="360"/>
      </w:pPr>
      <w:rPr>
        <w:rFonts w:ascii="Symbol" w:hAnsi="Symbol" w:hint="default"/>
      </w:rPr>
    </w:lvl>
    <w:lvl w:ilvl="7" w:tplc="44090003" w:tentative="1">
      <w:start w:val="1"/>
      <w:numFmt w:val="bullet"/>
      <w:lvlText w:val="o"/>
      <w:lvlJc w:val="left"/>
      <w:pPr>
        <w:ind w:left="6469" w:hanging="360"/>
      </w:pPr>
      <w:rPr>
        <w:rFonts w:ascii="Courier New" w:hAnsi="Courier New" w:cs="Courier New" w:hint="default"/>
      </w:rPr>
    </w:lvl>
    <w:lvl w:ilvl="8" w:tplc="44090005" w:tentative="1">
      <w:start w:val="1"/>
      <w:numFmt w:val="bullet"/>
      <w:lvlText w:val=""/>
      <w:lvlJc w:val="left"/>
      <w:pPr>
        <w:ind w:left="7189" w:hanging="360"/>
      </w:pPr>
      <w:rPr>
        <w:rFonts w:ascii="Wingdings" w:hAnsi="Wingdings" w:hint="default"/>
      </w:rPr>
    </w:lvl>
  </w:abstractNum>
  <w:abstractNum w:abstractNumId="8" w15:restartNumberingAfterBreak="0">
    <w:nsid w:val="2D292A25"/>
    <w:multiLevelType w:val="hybridMultilevel"/>
    <w:tmpl w:val="F0D851A0"/>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9" w15:restartNumberingAfterBreak="0">
    <w:nsid w:val="2E6518FE"/>
    <w:multiLevelType w:val="hybridMultilevel"/>
    <w:tmpl w:val="F5369970"/>
    <w:lvl w:ilvl="0" w:tplc="44090001">
      <w:start w:val="1"/>
      <w:numFmt w:val="bullet"/>
      <w:lvlText w:val=""/>
      <w:lvlJc w:val="left"/>
      <w:pPr>
        <w:ind w:left="540" w:hanging="360"/>
      </w:pPr>
      <w:rPr>
        <w:rFonts w:ascii="Symbol" w:hAnsi="Symbol" w:hint="default"/>
      </w:rPr>
    </w:lvl>
    <w:lvl w:ilvl="1" w:tplc="44090003" w:tentative="1">
      <w:start w:val="1"/>
      <w:numFmt w:val="bullet"/>
      <w:lvlText w:val="o"/>
      <w:lvlJc w:val="left"/>
      <w:pPr>
        <w:ind w:left="1260" w:hanging="360"/>
      </w:pPr>
      <w:rPr>
        <w:rFonts w:ascii="Courier New" w:hAnsi="Courier New" w:cs="Courier New" w:hint="default"/>
      </w:rPr>
    </w:lvl>
    <w:lvl w:ilvl="2" w:tplc="44090005" w:tentative="1">
      <w:start w:val="1"/>
      <w:numFmt w:val="bullet"/>
      <w:lvlText w:val=""/>
      <w:lvlJc w:val="left"/>
      <w:pPr>
        <w:ind w:left="1980" w:hanging="360"/>
      </w:pPr>
      <w:rPr>
        <w:rFonts w:ascii="Wingdings" w:hAnsi="Wingdings" w:hint="default"/>
      </w:rPr>
    </w:lvl>
    <w:lvl w:ilvl="3" w:tplc="44090001" w:tentative="1">
      <w:start w:val="1"/>
      <w:numFmt w:val="bullet"/>
      <w:lvlText w:val=""/>
      <w:lvlJc w:val="left"/>
      <w:pPr>
        <w:ind w:left="2700" w:hanging="360"/>
      </w:pPr>
      <w:rPr>
        <w:rFonts w:ascii="Symbol" w:hAnsi="Symbol" w:hint="default"/>
      </w:rPr>
    </w:lvl>
    <w:lvl w:ilvl="4" w:tplc="44090003" w:tentative="1">
      <w:start w:val="1"/>
      <w:numFmt w:val="bullet"/>
      <w:lvlText w:val="o"/>
      <w:lvlJc w:val="left"/>
      <w:pPr>
        <w:ind w:left="3420" w:hanging="360"/>
      </w:pPr>
      <w:rPr>
        <w:rFonts w:ascii="Courier New" w:hAnsi="Courier New" w:cs="Courier New" w:hint="default"/>
      </w:rPr>
    </w:lvl>
    <w:lvl w:ilvl="5" w:tplc="44090005" w:tentative="1">
      <w:start w:val="1"/>
      <w:numFmt w:val="bullet"/>
      <w:lvlText w:val=""/>
      <w:lvlJc w:val="left"/>
      <w:pPr>
        <w:ind w:left="4140" w:hanging="360"/>
      </w:pPr>
      <w:rPr>
        <w:rFonts w:ascii="Wingdings" w:hAnsi="Wingdings" w:hint="default"/>
      </w:rPr>
    </w:lvl>
    <w:lvl w:ilvl="6" w:tplc="44090001" w:tentative="1">
      <w:start w:val="1"/>
      <w:numFmt w:val="bullet"/>
      <w:lvlText w:val=""/>
      <w:lvlJc w:val="left"/>
      <w:pPr>
        <w:ind w:left="4860" w:hanging="360"/>
      </w:pPr>
      <w:rPr>
        <w:rFonts w:ascii="Symbol" w:hAnsi="Symbol" w:hint="default"/>
      </w:rPr>
    </w:lvl>
    <w:lvl w:ilvl="7" w:tplc="44090003" w:tentative="1">
      <w:start w:val="1"/>
      <w:numFmt w:val="bullet"/>
      <w:lvlText w:val="o"/>
      <w:lvlJc w:val="left"/>
      <w:pPr>
        <w:ind w:left="5580" w:hanging="360"/>
      </w:pPr>
      <w:rPr>
        <w:rFonts w:ascii="Courier New" w:hAnsi="Courier New" w:cs="Courier New" w:hint="default"/>
      </w:rPr>
    </w:lvl>
    <w:lvl w:ilvl="8" w:tplc="44090005" w:tentative="1">
      <w:start w:val="1"/>
      <w:numFmt w:val="bullet"/>
      <w:lvlText w:val=""/>
      <w:lvlJc w:val="left"/>
      <w:pPr>
        <w:ind w:left="6300" w:hanging="360"/>
      </w:pPr>
      <w:rPr>
        <w:rFonts w:ascii="Wingdings" w:hAnsi="Wingdings" w:hint="default"/>
      </w:rPr>
    </w:lvl>
  </w:abstractNum>
  <w:abstractNum w:abstractNumId="10" w15:restartNumberingAfterBreak="0">
    <w:nsid w:val="2FAD3513"/>
    <w:multiLevelType w:val="multilevel"/>
    <w:tmpl w:val="C6F67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14A1125"/>
    <w:multiLevelType w:val="multilevel"/>
    <w:tmpl w:val="C6F67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5203F91"/>
    <w:multiLevelType w:val="hybridMultilevel"/>
    <w:tmpl w:val="42F63506"/>
    <w:lvl w:ilvl="0" w:tplc="44090001">
      <w:start w:val="1"/>
      <w:numFmt w:val="bullet"/>
      <w:lvlText w:val=""/>
      <w:lvlJc w:val="left"/>
      <w:pPr>
        <w:ind w:left="540" w:hanging="360"/>
      </w:pPr>
      <w:rPr>
        <w:rFonts w:ascii="Symbol" w:hAnsi="Symbol" w:hint="default"/>
      </w:rPr>
    </w:lvl>
    <w:lvl w:ilvl="1" w:tplc="871CE316">
      <w:start w:val="8"/>
      <w:numFmt w:val="bullet"/>
      <w:lvlText w:val="•"/>
      <w:lvlJc w:val="left"/>
      <w:pPr>
        <w:ind w:left="1260" w:hanging="360"/>
      </w:pPr>
      <w:rPr>
        <w:rFonts w:ascii="Arial" w:eastAsia="Times New Roman" w:hAnsi="Arial" w:cs="Arial" w:hint="default"/>
      </w:rPr>
    </w:lvl>
    <w:lvl w:ilvl="2" w:tplc="44090005" w:tentative="1">
      <w:start w:val="1"/>
      <w:numFmt w:val="bullet"/>
      <w:lvlText w:val=""/>
      <w:lvlJc w:val="left"/>
      <w:pPr>
        <w:ind w:left="1980" w:hanging="360"/>
      </w:pPr>
      <w:rPr>
        <w:rFonts w:ascii="Wingdings" w:hAnsi="Wingdings" w:hint="default"/>
      </w:rPr>
    </w:lvl>
    <w:lvl w:ilvl="3" w:tplc="44090001" w:tentative="1">
      <w:start w:val="1"/>
      <w:numFmt w:val="bullet"/>
      <w:lvlText w:val=""/>
      <w:lvlJc w:val="left"/>
      <w:pPr>
        <w:ind w:left="2700" w:hanging="360"/>
      </w:pPr>
      <w:rPr>
        <w:rFonts w:ascii="Symbol" w:hAnsi="Symbol" w:hint="default"/>
      </w:rPr>
    </w:lvl>
    <w:lvl w:ilvl="4" w:tplc="44090003" w:tentative="1">
      <w:start w:val="1"/>
      <w:numFmt w:val="bullet"/>
      <w:lvlText w:val="o"/>
      <w:lvlJc w:val="left"/>
      <w:pPr>
        <w:ind w:left="3420" w:hanging="360"/>
      </w:pPr>
      <w:rPr>
        <w:rFonts w:ascii="Courier New" w:hAnsi="Courier New" w:cs="Courier New" w:hint="default"/>
      </w:rPr>
    </w:lvl>
    <w:lvl w:ilvl="5" w:tplc="44090005" w:tentative="1">
      <w:start w:val="1"/>
      <w:numFmt w:val="bullet"/>
      <w:lvlText w:val=""/>
      <w:lvlJc w:val="left"/>
      <w:pPr>
        <w:ind w:left="4140" w:hanging="360"/>
      </w:pPr>
      <w:rPr>
        <w:rFonts w:ascii="Wingdings" w:hAnsi="Wingdings" w:hint="default"/>
      </w:rPr>
    </w:lvl>
    <w:lvl w:ilvl="6" w:tplc="44090001" w:tentative="1">
      <w:start w:val="1"/>
      <w:numFmt w:val="bullet"/>
      <w:lvlText w:val=""/>
      <w:lvlJc w:val="left"/>
      <w:pPr>
        <w:ind w:left="4860" w:hanging="360"/>
      </w:pPr>
      <w:rPr>
        <w:rFonts w:ascii="Symbol" w:hAnsi="Symbol" w:hint="default"/>
      </w:rPr>
    </w:lvl>
    <w:lvl w:ilvl="7" w:tplc="44090003" w:tentative="1">
      <w:start w:val="1"/>
      <w:numFmt w:val="bullet"/>
      <w:lvlText w:val="o"/>
      <w:lvlJc w:val="left"/>
      <w:pPr>
        <w:ind w:left="5580" w:hanging="360"/>
      </w:pPr>
      <w:rPr>
        <w:rFonts w:ascii="Courier New" w:hAnsi="Courier New" w:cs="Courier New" w:hint="default"/>
      </w:rPr>
    </w:lvl>
    <w:lvl w:ilvl="8" w:tplc="44090005" w:tentative="1">
      <w:start w:val="1"/>
      <w:numFmt w:val="bullet"/>
      <w:lvlText w:val=""/>
      <w:lvlJc w:val="left"/>
      <w:pPr>
        <w:ind w:left="6300" w:hanging="360"/>
      </w:pPr>
      <w:rPr>
        <w:rFonts w:ascii="Wingdings" w:hAnsi="Wingdings" w:hint="default"/>
      </w:rPr>
    </w:lvl>
  </w:abstractNum>
  <w:abstractNum w:abstractNumId="13" w15:restartNumberingAfterBreak="0">
    <w:nsid w:val="4B5843F6"/>
    <w:multiLevelType w:val="hybridMultilevel"/>
    <w:tmpl w:val="054C90A2"/>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4" w15:restartNumberingAfterBreak="0">
    <w:nsid w:val="4E1C4819"/>
    <w:multiLevelType w:val="multilevel"/>
    <w:tmpl w:val="C6F67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FB93BFB"/>
    <w:multiLevelType w:val="hybridMultilevel"/>
    <w:tmpl w:val="89786BD2"/>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6" w15:restartNumberingAfterBreak="0">
    <w:nsid w:val="51B41A6B"/>
    <w:multiLevelType w:val="hybridMultilevel"/>
    <w:tmpl w:val="719CFC52"/>
    <w:lvl w:ilvl="0" w:tplc="44090001">
      <w:start w:val="1"/>
      <w:numFmt w:val="bullet"/>
      <w:lvlText w:val=""/>
      <w:lvlJc w:val="left"/>
      <w:pPr>
        <w:ind w:left="540" w:hanging="360"/>
      </w:pPr>
      <w:rPr>
        <w:rFonts w:ascii="Symbol" w:hAnsi="Symbol" w:hint="default"/>
      </w:rPr>
    </w:lvl>
    <w:lvl w:ilvl="1" w:tplc="44090003" w:tentative="1">
      <w:start w:val="1"/>
      <w:numFmt w:val="bullet"/>
      <w:lvlText w:val="o"/>
      <w:lvlJc w:val="left"/>
      <w:pPr>
        <w:ind w:left="1260" w:hanging="360"/>
      </w:pPr>
      <w:rPr>
        <w:rFonts w:ascii="Courier New" w:hAnsi="Courier New" w:cs="Courier New" w:hint="default"/>
      </w:rPr>
    </w:lvl>
    <w:lvl w:ilvl="2" w:tplc="44090005" w:tentative="1">
      <w:start w:val="1"/>
      <w:numFmt w:val="bullet"/>
      <w:lvlText w:val=""/>
      <w:lvlJc w:val="left"/>
      <w:pPr>
        <w:ind w:left="1980" w:hanging="360"/>
      </w:pPr>
      <w:rPr>
        <w:rFonts w:ascii="Wingdings" w:hAnsi="Wingdings" w:hint="default"/>
      </w:rPr>
    </w:lvl>
    <w:lvl w:ilvl="3" w:tplc="44090001" w:tentative="1">
      <w:start w:val="1"/>
      <w:numFmt w:val="bullet"/>
      <w:lvlText w:val=""/>
      <w:lvlJc w:val="left"/>
      <w:pPr>
        <w:ind w:left="2700" w:hanging="360"/>
      </w:pPr>
      <w:rPr>
        <w:rFonts w:ascii="Symbol" w:hAnsi="Symbol" w:hint="default"/>
      </w:rPr>
    </w:lvl>
    <w:lvl w:ilvl="4" w:tplc="44090003" w:tentative="1">
      <w:start w:val="1"/>
      <w:numFmt w:val="bullet"/>
      <w:lvlText w:val="o"/>
      <w:lvlJc w:val="left"/>
      <w:pPr>
        <w:ind w:left="3420" w:hanging="360"/>
      </w:pPr>
      <w:rPr>
        <w:rFonts w:ascii="Courier New" w:hAnsi="Courier New" w:cs="Courier New" w:hint="default"/>
      </w:rPr>
    </w:lvl>
    <w:lvl w:ilvl="5" w:tplc="44090005" w:tentative="1">
      <w:start w:val="1"/>
      <w:numFmt w:val="bullet"/>
      <w:lvlText w:val=""/>
      <w:lvlJc w:val="left"/>
      <w:pPr>
        <w:ind w:left="4140" w:hanging="360"/>
      </w:pPr>
      <w:rPr>
        <w:rFonts w:ascii="Wingdings" w:hAnsi="Wingdings" w:hint="default"/>
      </w:rPr>
    </w:lvl>
    <w:lvl w:ilvl="6" w:tplc="44090001" w:tentative="1">
      <w:start w:val="1"/>
      <w:numFmt w:val="bullet"/>
      <w:lvlText w:val=""/>
      <w:lvlJc w:val="left"/>
      <w:pPr>
        <w:ind w:left="4860" w:hanging="360"/>
      </w:pPr>
      <w:rPr>
        <w:rFonts w:ascii="Symbol" w:hAnsi="Symbol" w:hint="default"/>
      </w:rPr>
    </w:lvl>
    <w:lvl w:ilvl="7" w:tplc="44090003" w:tentative="1">
      <w:start w:val="1"/>
      <w:numFmt w:val="bullet"/>
      <w:lvlText w:val="o"/>
      <w:lvlJc w:val="left"/>
      <w:pPr>
        <w:ind w:left="5580" w:hanging="360"/>
      </w:pPr>
      <w:rPr>
        <w:rFonts w:ascii="Courier New" w:hAnsi="Courier New" w:cs="Courier New" w:hint="default"/>
      </w:rPr>
    </w:lvl>
    <w:lvl w:ilvl="8" w:tplc="44090005" w:tentative="1">
      <w:start w:val="1"/>
      <w:numFmt w:val="bullet"/>
      <w:lvlText w:val=""/>
      <w:lvlJc w:val="left"/>
      <w:pPr>
        <w:ind w:left="6300" w:hanging="360"/>
      </w:pPr>
      <w:rPr>
        <w:rFonts w:ascii="Wingdings" w:hAnsi="Wingdings" w:hint="default"/>
      </w:rPr>
    </w:lvl>
  </w:abstractNum>
  <w:abstractNum w:abstractNumId="17" w15:restartNumberingAfterBreak="0">
    <w:nsid w:val="545509C3"/>
    <w:multiLevelType w:val="hybridMultilevel"/>
    <w:tmpl w:val="78AAA13E"/>
    <w:lvl w:ilvl="0" w:tplc="44090001">
      <w:start w:val="1"/>
      <w:numFmt w:val="bullet"/>
      <w:lvlText w:val=""/>
      <w:lvlJc w:val="left"/>
      <w:pPr>
        <w:ind w:left="630" w:hanging="360"/>
      </w:pPr>
      <w:rPr>
        <w:rFonts w:ascii="Symbol" w:hAnsi="Symbol" w:hint="default"/>
      </w:rPr>
    </w:lvl>
    <w:lvl w:ilvl="1" w:tplc="44090003" w:tentative="1">
      <w:start w:val="1"/>
      <w:numFmt w:val="bullet"/>
      <w:lvlText w:val="o"/>
      <w:lvlJc w:val="left"/>
      <w:pPr>
        <w:ind w:left="1350" w:hanging="360"/>
      </w:pPr>
      <w:rPr>
        <w:rFonts w:ascii="Courier New" w:hAnsi="Courier New" w:cs="Courier New" w:hint="default"/>
      </w:rPr>
    </w:lvl>
    <w:lvl w:ilvl="2" w:tplc="44090005" w:tentative="1">
      <w:start w:val="1"/>
      <w:numFmt w:val="bullet"/>
      <w:lvlText w:val=""/>
      <w:lvlJc w:val="left"/>
      <w:pPr>
        <w:ind w:left="2070" w:hanging="360"/>
      </w:pPr>
      <w:rPr>
        <w:rFonts w:ascii="Wingdings" w:hAnsi="Wingdings" w:hint="default"/>
      </w:rPr>
    </w:lvl>
    <w:lvl w:ilvl="3" w:tplc="44090001" w:tentative="1">
      <w:start w:val="1"/>
      <w:numFmt w:val="bullet"/>
      <w:lvlText w:val=""/>
      <w:lvlJc w:val="left"/>
      <w:pPr>
        <w:ind w:left="2790" w:hanging="360"/>
      </w:pPr>
      <w:rPr>
        <w:rFonts w:ascii="Symbol" w:hAnsi="Symbol" w:hint="default"/>
      </w:rPr>
    </w:lvl>
    <w:lvl w:ilvl="4" w:tplc="44090003" w:tentative="1">
      <w:start w:val="1"/>
      <w:numFmt w:val="bullet"/>
      <w:lvlText w:val="o"/>
      <w:lvlJc w:val="left"/>
      <w:pPr>
        <w:ind w:left="3510" w:hanging="360"/>
      </w:pPr>
      <w:rPr>
        <w:rFonts w:ascii="Courier New" w:hAnsi="Courier New" w:cs="Courier New" w:hint="default"/>
      </w:rPr>
    </w:lvl>
    <w:lvl w:ilvl="5" w:tplc="44090005" w:tentative="1">
      <w:start w:val="1"/>
      <w:numFmt w:val="bullet"/>
      <w:lvlText w:val=""/>
      <w:lvlJc w:val="left"/>
      <w:pPr>
        <w:ind w:left="4230" w:hanging="360"/>
      </w:pPr>
      <w:rPr>
        <w:rFonts w:ascii="Wingdings" w:hAnsi="Wingdings" w:hint="default"/>
      </w:rPr>
    </w:lvl>
    <w:lvl w:ilvl="6" w:tplc="44090001" w:tentative="1">
      <w:start w:val="1"/>
      <w:numFmt w:val="bullet"/>
      <w:lvlText w:val=""/>
      <w:lvlJc w:val="left"/>
      <w:pPr>
        <w:ind w:left="4950" w:hanging="360"/>
      </w:pPr>
      <w:rPr>
        <w:rFonts w:ascii="Symbol" w:hAnsi="Symbol" w:hint="default"/>
      </w:rPr>
    </w:lvl>
    <w:lvl w:ilvl="7" w:tplc="44090003" w:tentative="1">
      <w:start w:val="1"/>
      <w:numFmt w:val="bullet"/>
      <w:lvlText w:val="o"/>
      <w:lvlJc w:val="left"/>
      <w:pPr>
        <w:ind w:left="5670" w:hanging="360"/>
      </w:pPr>
      <w:rPr>
        <w:rFonts w:ascii="Courier New" w:hAnsi="Courier New" w:cs="Courier New" w:hint="default"/>
      </w:rPr>
    </w:lvl>
    <w:lvl w:ilvl="8" w:tplc="44090005" w:tentative="1">
      <w:start w:val="1"/>
      <w:numFmt w:val="bullet"/>
      <w:lvlText w:val=""/>
      <w:lvlJc w:val="left"/>
      <w:pPr>
        <w:ind w:left="6390" w:hanging="360"/>
      </w:pPr>
      <w:rPr>
        <w:rFonts w:ascii="Wingdings" w:hAnsi="Wingdings" w:hint="default"/>
      </w:rPr>
    </w:lvl>
  </w:abstractNum>
  <w:abstractNum w:abstractNumId="18" w15:restartNumberingAfterBreak="0">
    <w:nsid w:val="5FC258D3"/>
    <w:multiLevelType w:val="hybridMultilevel"/>
    <w:tmpl w:val="D5D87F54"/>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9" w15:restartNumberingAfterBreak="0">
    <w:nsid w:val="61775DF4"/>
    <w:multiLevelType w:val="multilevel"/>
    <w:tmpl w:val="C6F67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5426A34"/>
    <w:multiLevelType w:val="hybridMultilevel"/>
    <w:tmpl w:val="29ECB934"/>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1" w15:restartNumberingAfterBreak="0">
    <w:nsid w:val="6B946359"/>
    <w:multiLevelType w:val="hybridMultilevel"/>
    <w:tmpl w:val="520C06C0"/>
    <w:lvl w:ilvl="0" w:tplc="44090001">
      <w:start w:val="1"/>
      <w:numFmt w:val="bullet"/>
      <w:lvlText w:val=""/>
      <w:lvlJc w:val="left"/>
      <w:pPr>
        <w:ind w:left="630" w:hanging="360"/>
      </w:pPr>
      <w:rPr>
        <w:rFonts w:ascii="Symbol" w:hAnsi="Symbol" w:hint="default"/>
      </w:rPr>
    </w:lvl>
    <w:lvl w:ilvl="1" w:tplc="44090001">
      <w:start w:val="1"/>
      <w:numFmt w:val="bullet"/>
      <w:lvlText w:val=""/>
      <w:lvlJc w:val="left"/>
      <w:pPr>
        <w:ind w:left="1350" w:hanging="360"/>
      </w:pPr>
      <w:rPr>
        <w:rFonts w:ascii="Symbol" w:hAnsi="Symbol" w:hint="default"/>
      </w:rPr>
    </w:lvl>
    <w:lvl w:ilvl="2" w:tplc="44090005" w:tentative="1">
      <w:start w:val="1"/>
      <w:numFmt w:val="bullet"/>
      <w:lvlText w:val=""/>
      <w:lvlJc w:val="left"/>
      <w:pPr>
        <w:ind w:left="2070" w:hanging="360"/>
      </w:pPr>
      <w:rPr>
        <w:rFonts w:ascii="Wingdings" w:hAnsi="Wingdings" w:hint="default"/>
      </w:rPr>
    </w:lvl>
    <w:lvl w:ilvl="3" w:tplc="44090001" w:tentative="1">
      <w:start w:val="1"/>
      <w:numFmt w:val="bullet"/>
      <w:lvlText w:val=""/>
      <w:lvlJc w:val="left"/>
      <w:pPr>
        <w:ind w:left="2790" w:hanging="360"/>
      </w:pPr>
      <w:rPr>
        <w:rFonts w:ascii="Symbol" w:hAnsi="Symbol" w:hint="default"/>
      </w:rPr>
    </w:lvl>
    <w:lvl w:ilvl="4" w:tplc="44090003" w:tentative="1">
      <w:start w:val="1"/>
      <w:numFmt w:val="bullet"/>
      <w:lvlText w:val="o"/>
      <w:lvlJc w:val="left"/>
      <w:pPr>
        <w:ind w:left="3510" w:hanging="360"/>
      </w:pPr>
      <w:rPr>
        <w:rFonts w:ascii="Courier New" w:hAnsi="Courier New" w:cs="Courier New" w:hint="default"/>
      </w:rPr>
    </w:lvl>
    <w:lvl w:ilvl="5" w:tplc="44090005" w:tentative="1">
      <w:start w:val="1"/>
      <w:numFmt w:val="bullet"/>
      <w:lvlText w:val=""/>
      <w:lvlJc w:val="left"/>
      <w:pPr>
        <w:ind w:left="4230" w:hanging="360"/>
      </w:pPr>
      <w:rPr>
        <w:rFonts w:ascii="Wingdings" w:hAnsi="Wingdings" w:hint="default"/>
      </w:rPr>
    </w:lvl>
    <w:lvl w:ilvl="6" w:tplc="44090001" w:tentative="1">
      <w:start w:val="1"/>
      <w:numFmt w:val="bullet"/>
      <w:lvlText w:val=""/>
      <w:lvlJc w:val="left"/>
      <w:pPr>
        <w:ind w:left="4950" w:hanging="360"/>
      </w:pPr>
      <w:rPr>
        <w:rFonts w:ascii="Symbol" w:hAnsi="Symbol" w:hint="default"/>
      </w:rPr>
    </w:lvl>
    <w:lvl w:ilvl="7" w:tplc="44090003" w:tentative="1">
      <w:start w:val="1"/>
      <w:numFmt w:val="bullet"/>
      <w:lvlText w:val="o"/>
      <w:lvlJc w:val="left"/>
      <w:pPr>
        <w:ind w:left="5670" w:hanging="360"/>
      </w:pPr>
      <w:rPr>
        <w:rFonts w:ascii="Courier New" w:hAnsi="Courier New" w:cs="Courier New" w:hint="default"/>
      </w:rPr>
    </w:lvl>
    <w:lvl w:ilvl="8" w:tplc="44090005" w:tentative="1">
      <w:start w:val="1"/>
      <w:numFmt w:val="bullet"/>
      <w:lvlText w:val=""/>
      <w:lvlJc w:val="left"/>
      <w:pPr>
        <w:ind w:left="6390" w:hanging="360"/>
      </w:pPr>
      <w:rPr>
        <w:rFonts w:ascii="Wingdings" w:hAnsi="Wingdings" w:hint="default"/>
      </w:rPr>
    </w:lvl>
  </w:abstractNum>
  <w:abstractNum w:abstractNumId="22" w15:restartNumberingAfterBreak="0">
    <w:nsid w:val="6EDA5FF4"/>
    <w:multiLevelType w:val="hybridMultilevel"/>
    <w:tmpl w:val="A290EFE0"/>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3" w15:restartNumberingAfterBreak="0">
    <w:nsid w:val="71517778"/>
    <w:multiLevelType w:val="hybridMultilevel"/>
    <w:tmpl w:val="253A7B12"/>
    <w:lvl w:ilvl="0" w:tplc="BF7813E8">
      <w:start w:val="1"/>
      <w:numFmt w:val="decimal"/>
      <w:lvlText w:val="(%1)"/>
      <w:lvlJc w:val="left"/>
      <w:pPr>
        <w:ind w:left="720" w:hanging="900"/>
      </w:pPr>
      <w:rPr>
        <w:rFonts w:hint="default"/>
      </w:rPr>
    </w:lvl>
    <w:lvl w:ilvl="1" w:tplc="44090019" w:tentative="1">
      <w:start w:val="1"/>
      <w:numFmt w:val="lowerLetter"/>
      <w:lvlText w:val="%2."/>
      <w:lvlJc w:val="left"/>
      <w:pPr>
        <w:ind w:left="900" w:hanging="360"/>
      </w:pPr>
    </w:lvl>
    <w:lvl w:ilvl="2" w:tplc="4409001B" w:tentative="1">
      <w:start w:val="1"/>
      <w:numFmt w:val="lowerRoman"/>
      <w:lvlText w:val="%3."/>
      <w:lvlJc w:val="right"/>
      <w:pPr>
        <w:ind w:left="1620" w:hanging="180"/>
      </w:pPr>
    </w:lvl>
    <w:lvl w:ilvl="3" w:tplc="4409000F" w:tentative="1">
      <w:start w:val="1"/>
      <w:numFmt w:val="decimal"/>
      <w:lvlText w:val="%4."/>
      <w:lvlJc w:val="left"/>
      <w:pPr>
        <w:ind w:left="2340" w:hanging="360"/>
      </w:pPr>
    </w:lvl>
    <w:lvl w:ilvl="4" w:tplc="44090019" w:tentative="1">
      <w:start w:val="1"/>
      <w:numFmt w:val="lowerLetter"/>
      <w:lvlText w:val="%5."/>
      <w:lvlJc w:val="left"/>
      <w:pPr>
        <w:ind w:left="3060" w:hanging="360"/>
      </w:pPr>
    </w:lvl>
    <w:lvl w:ilvl="5" w:tplc="4409001B" w:tentative="1">
      <w:start w:val="1"/>
      <w:numFmt w:val="lowerRoman"/>
      <w:lvlText w:val="%6."/>
      <w:lvlJc w:val="right"/>
      <w:pPr>
        <w:ind w:left="3780" w:hanging="180"/>
      </w:pPr>
    </w:lvl>
    <w:lvl w:ilvl="6" w:tplc="4409000F" w:tentative="1">
      <w:start w:val="1"/>
      <w:numFmt w:val="decimal"/>
      <w:lvlText w:val="%7."/>
      <w:lvlJc w:val="left"/>
      <w:pPr>
        <w:ind w:left="4500" w:hanging="360"/>
      </w:pPr>
    </w:lvl>
    <w:lvl w:ilvl="7" w:tplc="44090019" w:tentative="1">
      <w:start w:val="1"/>
      <w:numFmt w:val="lowerLetter"/>
      <w:lvlText w:val="%8."/>
      <w:lvlJc w:val="left"/>
      <w:pPr>
        <w:ind w:left="5220" w:hanging="360"/>
      </w:pPr>
    </w:lvl>
    <w:lvl w:ilvl="8" w:tplc="4409001B" w:tentative="1">
      <w:start w:val="1"/>
      <w:numFmt w:val="lowerRoman"/>
      <w:lvlText w:val="%9."/>
      <w:lvlJc w:val="right"/>
      <w:pPr>
        <w:ind w:left="5940" w:hanging="180"/>
      </w:pPr>
    </w:lvl>
  </w:abstractNum>
  <w:abstractNum w:abstractNumId="24" w15:restartNumberingAfterBreak="0">
    <w:nsid w:val="74CA3FB8"/>
    <w:multiLevelType w:val="multilevel"/>
    <w:tmpl w:val="C6F67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9BF611F"/>
    <w:multiLevelType w:val="hybridMultilevel"/>
    <w:tmpl w:val="7D0EE85E"/>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6" w15:restartNumberingAfterBreak="0">
    <w:nsid w:val="7F5A6DCF"/>
    <w:multiLevelType w:val="hybridMultilevel"/>
    <w:tmpl w:val="16C85A44"/>
    <w:lvl w:ilvl="0" w:tplc="44090001">
      <w:start w:val="1"/>
      <w:numFmt w:val="bullet"/>
      <w:lvlText w:val=""/>
      <w:lvlJc w:val="left"/>
      <w:pPr>
        <w:ind w:left="540" w:hanging="360"/>
      </w:pPr>
      <w:rPr>
        <w:rFonts w:ascii="Symbol" w:hAnsi="Symbol" w:hint="default"/>
      </w:rPr>
    </w:lvl>
    <w:lvl w:ilvl="1" w:tplc="44090003" w:tentative="1">
      <w:start w:val="1"/>
      <w:numFmt w:val="bullet"/>
      <w:lvlText w:val="o"/>
      <w:lvlJc w:val="left"/>
      <w:pPr>
        <w:ind w:left="1260" w:hanging="360"/>
      </w:pPr>
      <w:rPr>
        <w:rFonts w:ascii="Courier New" w:hAnsi="Courier New" w:cs="Courier New" w:hint="default"/>
      </w:rPr>
    </w:lvl>
    <w:lvl w:ilvl="2" w:tplc="44090005" w:tentative="1">
      <w:start w:val="1"/>
      <w:numFmt w:val="bullet"/>
      <w:lvlText w:val=""/>
      <w:lvlJc w:val="left"/>
      <w:pPr>
        <w:ind w:left="1980" w:hanging="360"/>
      </w:pPr>
      <w:rPr>
        <w:rFonts w:ascii="Wingdings" w:hAnsi="Wingdings" w:hint="default"/>
      </w:rPr>
    </w:lvl>
    <w:lvl w:ilvl="3" w:tplc="44090001" w:tentative="1">
      <w:start w:val="1"/>
      <w:numFmt w:val="bullet"/>
      <w:lvlText w:val=""/>
      <w:lvlJc w:val="left"/>
      <w:pPr>
        <w:ind w:left="2700" w:hanging="360"/>
      </w:pPr>
      <w:rPr>
        <w:rFonts w:ascii="Symbol" w:hAnsi="Symbol" w:hint="default"/>
      </w:rPr>
    </w:lvl>
    <w:lvl w:ilvl="4" w:tplc="44090003" w:tentative="1">
      <w:start w:val="1"/>
      <w:numFmt w:val="bullet"/>
      <w:lvlText w:val="o"/>
      <w:lvlJc w:val="left"/>
      <w:pPr>
        <w:ind w:left="3420" w:hanging="360"/>
      </w:pPr>
      <w:rPr>
        <w:rFonts w:ascii="Courier New" w:hAnsi="Courier New" w:cs="Courier New" w:hint="default"/>
      </w:rPr>
    </w:lvl>
    <w:lvl w:ilvl="5" w:tplc="44090005" w:tentative="1">
      <w:start w:val="1"/>
      <w:numFmt w:val="bullet"/>
      <w:lvlText w:val=""/>
      <w:lvlJc w:val="left"/>
      <w:pPr>
        <w:ind w:left="4140" w:hanging="360"/>
      </w:pPr>
      <w:rPr>
        <w:rFonts w:ascii="Wingdings" w:hAnsi="Wingdings" w:hint="default"/>
      </w:rPr>
    </w:lvl>
    <w:lvl w:ilvl="6" w:tplc="44090001" w:tentative="1">
      <w:start w:val="1"/>
      <w:numFmt w:val="bullet"/>
      <w:lvlText w:val=""/>
      <w:lvlJc w:val="left"/>
      <w:pPr>
        <w:ind w:left="4860" w:hanging="360"/>
      </w:pPr>
      <w:rPr>
        <w:rFonts w:ascii="Symbol" w:hAnsi="Symbol" w:hint="default"/>
      </w:rPr>
    </w:lvl>
    <w:lvl w:ilvl="7" w:tplc="44090003" w:tentative="1">
      <w:start w:val="1"/>
      <w:numFmt w:val="bullet"/>
      <w:lvlText w:val="o"/>
      <w:lvlJc w:val="left"/>
      <w:pPr>
        <w:ind w:left="5580" w:hanging="360"/>
      </w:pPr>
      <w:rPr>
        <w:rFonts w:ascii="Courier New" w:hAnsi="Courier New" w:cs="Courier New" w:hint="default"/>
      </w:rPr>
    </w:lvl>
    <w:lvl w:ilvl="8" w:tplc="44090005" w:tentative="1">
      <w:start w:val="1"/>
      <w:numFmt w:val="bullet"/>
      <w:lvlText w:val=""/>
      <w:lvlJc w:val="left"/>
      <w:pPr>
        <w:ind w:left="6300" w:hanging="360"/>
      </w:pPr>
      <w:rPr>
        <w:rFonts w:ascii="Wingdings" w:hAnsi="Wingdings" w:hint="default"/>
      </w:rPr>
    </w:lvl>
  </w:abstractNum>
  <w:num w:numId="1">
    <w:abstractNumId w:val="17"/>
  </w:num>
  <w:num w:numId="2">
    <w:abstractNumId w:val="21"/>
  </w:num>
  <w:num w:numId="3">
    <w:abstractNumId w:val="7"/>
  </w:num>
  <w:num w:numId="4">
    <w:abstractNumId w:val="9"/>
  </w:num>
  <w:num w:numId="5">
    <w:abstractNumId w:val="15"/>
  </w:num>
  <w:num w:numId="6">
    <w:abstractNumId w:val="16"/>
  </w:num>
  <w:num w:numId="7">
    <w:abstractNumId w:val="0"/>
  </w:num>
  <w:num w:numId="8">
    <w:abstractNumId w:val="3"/>
  </w:num>
  <w:num w:numId="9">
    <w:abstractNumId w:val="23"/>
  </w:num>
  <w:num w:numId="10">
    <w:abstractNumId w:val="12"/>
  </w:num>
  <w:num w:numId="11">
    <w:abstractNumId w:val="2"/>
  </w:num>
  <w:num w:numId="12">
    <w:abstractNumId w:val="8"/>
  </w:num>
  <w:num w:numId="13">
    <w:abstractNumId w:val="22"/>
  </w:num>
  <w:num w:numId="14">
    <w:abstractNumId w:val="25"/>
  </w:num>
  <w:num w:numId="15">
    <w:abstractNumId w:val="13"/>
  </w:num>
  <w:num w:numId="16">
    <w:abstractNumId w:val="18"/>
  </w:num>
  <w:num w:numId="17">
    <w:abstractNumId w:val="5"/>
  </w:num>
  <w:num w:numId="18">
    <w:abstractNumId w:val="1"/>
  </w:num>
  <w:num w:numId="19">
    <w:abstractNumId w:val="24"/>
  </w:num>
  <w:num w:numId="20">
    <w:abstractNumId w:val="11"/>
  </w:num>
  <w:num w:numId="21">
    <w:abstractNumId w:val="19"/>
  </w:num>
  <w:num w:numId="22">
    <w:abstractNumId w:val="10"/>
  </w:num>
  <w:num w:numId="23">
    <w:abstractNumId w:val="14"/>
  </w:num>
  <w:num w:numId="24">
    <w:abstractNumId w:val="6"/>
  </w:num>
  <w:num w:numId="25">
    <w:abstractNumId w:val="4"/>
  </w:num>
  <w:num w:numId="26">
    <w:abstractNumId w:val="26"/>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73A"/>
    <w:rsid w:val="000F185D"/>
    <w:rsid w:val="00145A0F"/>
    <w:rsid w:val="001A4301"/>
    <w:rsid w:val="00283FFA"/>
    <w:rsid w:val="0028423F"/>
    <w:rsid w:val="00321D84"/>
    <w:rsid w:val="00357C2F"/>
    <w:rsid w:val="00364BF6"/>
    <w:rsid w:val="00412F5C"/>
    <w:rsid w:val="00503598"/>
    <w:rsid w:val="0051078A"/>
    <w:rsid w:val="00544EE4"/>
    <w:rsid w:val="00555D39"/>
    <w:rsid w:val="005612FC"/>
    <w:rsid w:val="00581558"/>
    <w:rsid w:val="005C1482"/>
    <w:rsid w:val="005F1AB6"/>
    <w:rsid w:val="006041A9"/>
    <w:rsid w:val="00637C7D"/>
    <w:rsid w:val="006A1B1A"/>
    <w:rsid w:val="006C55BE"/>
    <w:rsid w:val="00736AE7"/>
    <w:rsid w:val="00786928"/>
    <w:rsid w:val="007B473A"/>
    <w:rsid w:val="007C23BD"/>
    <w:rsid w:val="00802ED3"/>
    <w:rsid w:val="008C1350"/>
    <w:rsid w:val="00920D45"/>
    <w:rsid w:val="00930F0E"/>
    <w:rsid w:val="00A14FD5"/>
    <w:rsid w:val="00A355BC"/>
    <w:rsid w:val="00B76E4A"/>
    <w:rsid w:val="00B7705C"/>
    <w:rsid w:val="00BB124A"/>
    <w:rsid w:val="00BC26F6"/>
    <w:rsid w:val="00C5174D"/>
    <w:rsid w:val="00C87FBB"/>
    <w:rsid w:val="00D42048"/>
    <w:rsid w:val="00D840B9"/>
    <w:rsid w:val="00D94295"/>
    <w:rsid w:val="00DD1116"/>
    <w:rsid w:val="00DF7DEB"/>
    <w:rsid w:val="00E344A5"/>
    <w:rsid w:val="00E57E86"/>
    <w:rsid w:val="00E60C8B"/>
    <w:rsid w:val="00E83C8C"/>
    <w:rsid w:val="00EC411B"/>
    <w:rsid w:val="00EE55C5"/>
  </w:rsids>
  <m:mathPr>
    <m:mathFont m:val="Cambria Math"/>
    <m:brkBin m:val="before"/>
    <m:brkBinSub m:val="--"/>
    <m:smallFrac m:val="0"/>
    <m:dispDef/>
    <m:lMargin m:val="0"/>
    <m:rMargin m:val="0"/>
    <m:defJc m:val="centerGroup"/>
    <m:wrapIndent m:val="1440"/>
    <m:intLim m:val="subSup"/>
    <m:naryLim m:val="undOvr"/>
  </m:mathPr>
  <w:themeFontLang w:val="en-MY"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EDC4E"/>
  <w15:chartTrackingRefBased/>
  <w15:docId w15:val="{3E0FE8E8-3B25-413B-A2C4-6EA56E368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MY"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174D"/>
    <w:pPr>
      <w:spacing w:after="120" w:line="240" w:lineRule="auto"/>
      <w:ind w:left="1418"/>
      <w:jc w:val="both"/>
    </w:pPr>
    <w:rPr>
      <w:rFonts w:ascii="Times New Roman" w:eastAsia="Times New Roman" w:hAnsi="Times New Roman" w:cs="Times New Roman"/>
      <w:snapToGrid w:val="0"/>
      <w:sz w:val="24"/>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C5174D"/>
    <w:rPr>
      <w:color w:val="0000FF"/>
      <w:u w:val="single"/>
    </w:rPr>
  </w:style>
  <w:style w:type="paragraph" w:styleId="ListParagraph">
    <w:name w:val="List Paragraph"/>
    <w:basedOn w:val="Normal"/>
    <w:uiPriority w:val="34"/>
    <w:qFormat/>
    <w:rsid w:val="00C5174D"/>
    <w:pPr>
      <w:ind w:left="720"/>
      <w:contextualSpacing/>
    </w:pPr>
  </w:style>
  <w:style w:type="paragraph" w:styleId="Header">
    <w:name w:val="header"/>
    <w:basedOn w:val="Normal"/>
    <w:link w:val="HeaderChar"/>
    <w:uiPriority w:val="99"/>
    <w:unhideWhenUsed/>
    <w:rsid w:val="00555D39"/>
    <w:pPr>
      <w:tabs>
        <w:tab w:val="center" w:pos="4513"/>
        <w:tab w:val="right" w:pos="9026"/>
      </w:tabs>
      <w:spacing w:after="0"/>
    </w:pPr>
  </w:style>
  <w:style w:type="character" w:customStyle="1" w:styleId="HeaderChar">
    <w:name w:val="Header Char"/>
    <w:basedOn w:val="DefaultParagraphFont"/>
    <w:link w:val="Header"/>
    <w:uiPriority w:val="99"/>
    <w:rsid w:val="00555D39"/>
    <w:rPr>
      <w:rFonts w:ascii="Times New Roman" w:eastAsia="Times New Roman" w:hAnsi="Times New Roman" w:cs="Times New Roman"/>
      <w:snapToGrid w:val="0"/>
      <w:sz w:val="24"/>
      <w:szCs w:val="20"/>
      <w:lang w:val="en-GB" w:eastAsia="en-US"/>
    </w:rPr>
  </w:style>
  <w:style w:type="paragraph" w:styleId="Footer">
    <w:name w:val="footer"/>
    <w:basedOn w:val="Normal"/>
    <w:link w:val="FooterChar"/>
    <w:uiPriority w:val="99"/>
    <w:unhideWhenUsed/>
    <w:rsid w:val="00555D39"/>
    <w:pPr>
      <w:tabs>
        <w:tab w:val="center" w:pos="4513"/>
        <w:tab w:val="right" w:pos="9026"/>
      </w:tabs>
      <w:spacing w:after="0"/>
    </w:pPr>
  </w:style>
  <w:style w:type="character" w:customStyle="1" w:styleId="FooterChar">
    <w:name w:val="Footer Char"/>
    <w:basedOn w:val="DefaultParagraphFont"/>
    <w:link w:val="Footer"/>
    <w:uiPriority w:val="99"/>
    <w:rsid w:val="00555D39"/>
    <w:rPr>
      <w:rFonts w:ascii="Times New Roman" w:eastAsia="Times New Roman" w:hAnsi="Times New Roman" w:cs="Times New Roman"/>
      <w:snapToGrid w:val="0"/>
      <w:sz w:val="24"/>
      <w:szCs w:val="20"/>
      <w:lang w:val="en-GB" w:eastAsia="en-US"/>
    </w:rPr>
  </w:style>
  <w:style w:type="character" w:styleId="UnresolvedMention">
    <w:name w:val="Unresolved Mention"/>
    <w:basedOn w:val="DefaultParagraphFont"/>
    <w:uiPriority w:val="99"/>
    <w:semiHidden/>
    <w:unhideWhenUsed/>
    <w:rsid w:val="006041A9"/>
    <w:rPr>
      <w:color w:val="605E5C"/>
      <w:shd w:val="clear" w:color="auto" w:fill="E1DFDD"/>
    </w:rPr>
  </w:style>
  <w:style w:type="paragraph" w:styleId="BalloonText">
    <w:name w:val="Balloon Text"/>
    <w:basedOn w:val="Normal"/>
    <w:link w:val="BalloonTextChar"/>
    <w:uiPriority w:val="99"/>
    <w:semiHidden/>
    <w:unhideWhenUsed/>
    <w:rsid w:val="007C23B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23BD"/>
    <w:rPr>
      <w:rFonts w:ascii="Segoe UI" w:eastAsia="Times New Roman" w:hAnsi="Segoe UI" w:cs="Segoe UI"/>
      <w:snapToGrid w:val="0"/>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9214290">
      <w:bodyDiv w:val="1"/>
      <w:marLeft w:val="0"/>
      <w:marRight w:val="0"/>
      <w:marTop w:val="0"/>
      <w:marBottom w:val="0"/>
      <w:divBdr>
        <w:top w:val="none" w:sz="0" w:space="0" w:color="auto"/>
        <w:left w:val="none" w:sz="0" w:space="0" w:color="auto"/>
        <w:bottom w:val="none" w:sz="0" w:space="0" w:color="auto"/>
        <w:right w:val="none" w:sz="0" w:space="0" w:color="auto"/>
      </w:divBdr>
    </w:div>
    <w:div w:id="325284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hijian@ganlaw.my"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mailto:office@ganlaw.m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232DCF-846E-4F16-84AE-795BB5276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507</TotalTime>
  <Pages>2</Pages>
  <Words>691</Words>
  <Characters>3939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Yuen Wah Foo</dc:creator>
  <cp:keywords/>
  <dc:description/>
  <cp:lastModifiedBy>yuen wah foo</cp:lastModifiedBy>
  <cp:revision>29</cp:revision>
  <dcterms:created xsi:type="dcterms:W3CDTF">2020-05-26T09:36:00Z</dcterms:created>
  <dcterms:modified xsi:type="dcterms:W3CDTF">2020-06-24T13:17:00Z</dcterms:modified>
</cp:coreProperties>
</file>